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496" w:rsidRPr="001225DC" w:rsidRDefault="009D4496" w:rsidP="009D4496">
      <w:pPr>
        <w:tabs>
          <w:tab w:val="left" w:pos="1701"/>
          <w:tab w:val="right" w:pos="9639"/>
        </w:tabs>
        <w:spacing w:after="0"/>
        <w:rPr>
          <w:rFonts w:cs="Arial"/>
          <w:b/>
          <w:bCs/>
          <w:color w:val="000000"/>
          <w:kern w:val="2"/>
          <w:sz w:val="24"/>
          <w:lang w:val="en-US"/>
        </w:rPr>
      </w:pPr>
      <w:r w:rsidRPr="001225DC">
        <w:rPr>
          <w:rFonts w:cs="Arial"/>
          <w:b/>
          <w:color w:val="000000"/>
          <w:kern w:val="2"/>
          <w:sz w:val="24"/>
          <w:lang w:val="en-US"/>
        </w:rPr>
        <w:t xml:space="preserve">3GPP TSG RAN </w:t>
      </w:r>
      <w:r w:rsidRPr="001225DC">
        <w:rPr>
          <w:rFonts w:cs="Arial" w:hint="eastAsia"/>
          <w:b/>
          <w:color w:val="000000"/>
          <w:kern w:val="2"/>
          <w:sz w:val="24"/>
          <w:lang w:val="en-US"/>
        </w:rPr>
        <w:t>WG2 #99-Bis</w:t>
      </w:r>
      <w:r w:rsidRPr="001225DC">
        <w:rPr>
          <w:rFonts w:cs="Arial"/>
          <w:b/>
          <w:color w:val="000000"/>
          <w:kern w:val="2"/>
          <w:sz w:val="24"/>
          <w:lang w:val="en-US"/>
        </w:rPr>
        <w:tab/>
        <w:t xml:space="preserve"> </w:t>
      </w:r>
      <w:r w:rsidR="00F309B8" w:rsidRPr="001225DC">
        <w:rPr>
          <w:rFonts w:cs="Arial"/>
          <w:b/>
          <w:bCs/>
          <w:color w:val="000000"/>
          <w:kern w:val="2"/>
          <w:sz w:val="24"/>
          <w:lang w:val="en-US"/>
        </w:rPr>
        <w:t>R2-1710131</w:t>
      </w:r>
    </w:p>
    <w:p w:rsidR="009D4496" w:rsidRPr="004C440F" w:rsidRDefault="009D4496" w:rsidP="009D4496">
      <w:pPr>
        <w:pStyle w:val="3GPPHeader"/>
        <w:rPr>
          <w:sz w:val="22"/>
          <w:szCs w:val="22"/>
          <w:lang w:val="en-US"/>
        </w:rPr>
      </w:pPr>
      <w:r w:rsidRPr="001225DC">
        <w:rPr>
          <w:rFonts w:cs="Arial" w:hint="eastAsia"/>
          <w:b w:val="0"/>
          <w:color w:val="000000"/>
          <w:kern w:val="2"/>
          <w:lang w:val="en-US"/>
        </w:rPr>
        <w:t>Prague</w:t>
      </w:r>
      <w:r w:rsidRPr="001225DC">
        <w:rPr>
          <w:rFonts w:cs="Arial"/>
          <w:b w:val="0"/>
          <w:color w:val="000000"/>
          <w:kern w:val="2"/>
          <w:lang w:val="en-US"/>
        </w:rPr>
        <w:t xml:space="preserve">, Czech Republic, </w:t>
      </w:r>
      <w:r w:rsidRPr="001225DC">
        <w:rPr>
          <w:rFonts w:cs="Arial" w:hint="eastAsia"/>
          <w:b w:val="0"/>
          <w:color w:val="000000"/>
          <w:kern w:val="2"/>
          <w:lang w:val="en-US"/>
        </w:rPr>
        <w:t>9</w:t>
      </w:r>
      <w:r w:rsidRPr="001225DC">
        <w:rPr>
          <w:rFonts w:cs="Arial"/>
          <w:b w:val="0"/>
          <w:color w:val="000000"/>
          <w:kern w:val="2"/>
          <w:vertAlign w:val="superscript"/>
          <w:lang w:val="en-US"/>
        </w:rPr>
        <w:t>th</w:t>
      </w:r>
      <w:r w:rsidRPr="001225DC">
        <w:rPr>
          <w:rFonts w:cs="Arial" w:hint="eastAsia"/>
          <w:b w:val="0"/>
          <w:color w:val="000000"/>
          <w:kern w:val="2"/>
          <w:lang w:val="en-US"/>
        </w:rPr>
        <w:t xml:space="preserve"> </w:t>
      </w:r>
      <w:r w:rsidRPr="001225DC">
        <w:rPr>
          <w:rFonts w:cs="Arial"/>
          <w:b w:val="0"/>
          <w:color w:val="000000"/>
          <w:kern w:val="2"/>
          <w:lang w:val="en-US"/>
        </w:rPr>
        <w:t xml:space="preserve">– </w:t>
      </w:r>
      <w:r w:rsidRPr="001225DC">
        <w:rPr>
          <w:rFonts w:cs="Arial" w:hint="eastAsia"/>
          <w:b w:val="0"/>
          <w:color w:val="000000"/>
          <w:kern w:val="2"/>
          <w:lang w:val="en-US"/>
        </w:rPr>
        <w:t>13</w:t>
      </w:r>
      <w:r w:rsidRPr="001225DC">
        <w:rPr>
          <w:rFonts w:cs="Arial"/>
          <w:b w:val="0"/>
          <w:color w:val="000000"/>
          <w:kern w:val="2"/>
          <w:vertAlign w:val="superscript"/>
          <w:lang w:val="en-US"/>
        </w:rPr>
        <w:t>th</w:t>
      </w:r>
      <w:r w:rsidRPr="001225DC">
        <w:rPr>
          <w:rFonts w:cs="Arial" w:hint="eastAsia"/>
          <w:b w:val="0"/>
          <w:color w:val="000000"/>
          <w:kern w:val="2"/>
          <w:lang w:val="en-US"/>
        </w:rPr>
        <w:t xml:space="preserve"> </w:t>
      </w:r>
      <w:r w:rsidRPr="001225DC">
        <w:rPr>
          <w:rFonts w:cs="Arial"/>
          <w:b w:val="0"/>
          <w:color w:val="000000"/>
          <w:kern w:val="2"/>
          <w:lang w:val="en-US"/>
        </w:rPr>
        <w:t>October 2017</w:t>
      </w:r>
    </w:p>
    <w:p w:rsidR="005967E3" w:rsidRPr="007605F1" w:rsidRDefault="005967E3" w:rsidP="005967E3">
      <w:pPr>
        <w:pStyle w:val="3GPPHeader"/>
        <w:rPr>
          <w:lang w:val="en-US"/>
        </w:rPr>
      </w:pPr>
    </w:p>
    <w:p w:rsidR="005967E3" w:rsidRPr="00CE0424" w:rsidRDefault="005967E3" w:rsidP="005967E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E6A35">
        <w:rPr>
          <w:rFonts w:hint="eastAsia"/>
          <w:sz w:val="22"/>
          <w:szCs w:val="22"/>
        </w:rPr>
        <w:t>10.3.1.7</w:t>
      </w:r>
    </w:p>
    <w:p w:rsidR="005967E3" w:rsidRPr="00853FD9" w:rsidRDefault="005967E3" w:rsidP="005967E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:rsidR="005967E3" w:rsidRPr="00CE0424" w:rsidRDefault="005967E3" w:rsidP="005967E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4E344D">
        <w:rPr>
          <w:rFonts w:hint="eastAsia"/>
          <w:sz w:val="22"/>
          <w:szCs w:val="22"/>
        </w:rPr>
        <w:t xml:space="preserve">LCP restrictions and </w:t>
      </w:r>
      <w:r w:rsidR="004E344D">
        <w:rPr>
          <w:sz w:val="22"/>
          <w:szCs w:val="22"/>
        </w:rPr>
        <w:t>modelling</w:t>
      </w:r>
    </w:p>
    <w:p w:rsidR="005967E3" w:rsidRPr="00CE0424" w:rsidRDefault="005967E3" w:rsidP="005967E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418FE">
        <w:rPr>
          <w:sz w:val="22"/>
          <w:szCs w:val="22"/>
        </w:rPr>
        <w:t>Discussion, Decision</w:t>
      </w:r>
    </w:p>
    <w:p w:rsidR="00E90E49" w:rsidRPr="00CE0424" w:rsidRDefault="00E90E49" w:rsidP="00CE0424">
      <w:pPr>
        <w:pStyle w:val="Heading1"/>
      </w:pPr>
      <w:r w:rsidRPr="00CE0424">
        <w:t>Introduction</w:t>
      </w:r>
    </w:p>
    <w:p w:rsidR="00D26008" w:rsidRDefault="002D45AE" w:rsidP="00CE0424">
      <w:pPr>
        <w:pStyle w:val="BodyText"/>
      </w:pPr>
      <w:r>
        <w:rPr>
          <w:rFonts w:hint="eastAsia"/>
        </w:rPr>
        <w:t>In</w:t>
      </w:r>
      <w:r w:rsidR="004439D5">
        <w:rPr>
          <w:rFonts w:hint="eastAsia"/>
        </w:rPr>
        <w:t xml:space="preserve"> </w:t>
      </w:r>
      <w:r w:rsidR="00CA102E">
        <w:rPr>
          <w:rFonts w:hint="eastAsia"/>
        </w:rPr>
        <w:t>last meeting, for the LCP topic, it was agreed</w:t>
      </w:r>
      <w:r w:rsidR="006B2B7B">
        <w:rPr>
          <w:rFonts w:hint="eastAsia"/>
        </w:rPr>
        <w:t>:</w:t>
      </w:r>
    </w:p>
    <w:p w:rsidR="00CA102E" w:rsidRDefault="00CA102E" w:rsidP="00CA10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:rsidR="00CA102E" w:rsidRDefault="00CA102E" w:rsidP="00CA102E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LCH restriction is based on available parameters coming from PHY and/or RRC.</w:t>
      </w:r>
    </w:p>
    <w:p w:rsidR="00CA102E" w:rsidRDefault="00CA102E" w:rsidP="00CA102E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physical layer parameters required by the LCP for the purpose of LCP restrictions are provided to the MAC from the PHY layer.  How this is captured is FFS    </w:t>
      </w:r>
    </w:p>
    <w:p w:rsidR="00CA102E" w:rsidRDefault="00CA102E" w:rsidP="00CA102E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Parameters for LCP restrictions - </w:t>
      </w:r>
      <w:r w:rsidRPr="002B7366">
        <w:t>Sub-Carrier Spacing</w:t>
      </w:r>
      <w:r w:rsidRPr="007A59B7">
        <w:t>, Cell,</w:t>
      </w:r>
      <w:r>
        <w:rPr>
          <w:i/>
        </w:rPr>
        <w:t xml:space="preserve"> </w:t>
      </w:r>
      <w:r>
        <w:t>“Time”.  What “time” means is FFS (e.g. PUSCH transmission duration and K2).  FFS if other parameters are required (e.g. transmission mode).</w:t>
      </w:r>
    </w:p>
    <w:p w:rsidR="00CA102E" w:rsidRDefault="00CA102E" w:rsidP="00CA102E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1C97">
        <w:t>If there are multiple Grants for a UE at a certain point in time the order in which the UE processes the gr</w:t>
      </w:r>
      <w:r>
        <w:t>ants is up to UE implementation</w:t>
      </w:r>
    </w:p>
    <w:p w:rsidR="00CA102E" w:rsidRDefault="00CA102E" w:rsidP="00CA102E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LCP restriction does not apply to MAC CE at least for non-duplication case</w:t>
      </w:r>
    </w:p>
    <w:p w:rsidR="006B2B7B" w:rsidRDefault="006B2B7B" w:rsidP="00CE0424">
      <w:pPr>
        <w:pStyle w:val="BodyText"/>
      </w:pPr>
    </w:p>
    <w:p w:rsidR="00D26008" w:rsidRPr="00CE0424" w:rsidRDefault="00D43647" w:rsidP="00CE0424">
      <w:pPr>
        <w:pStyle w:val="BodyText"/>
      </w:pPr>
      <w:r>
        <w:rPr>
          <w:rFonts w:hint="eastAsia"/>
        </w:rPr>
        <w:t>Based on the agreements, the restriction is based on the parameters from PHY and/or RRC, in this paper, we discuss how the parameters coming from PHY is captured</w:t>
      </w:r>
      <w:r w:rsidR="009A5E8D">
        <w:rPr>
          <w:rFonts w:hint="eastAsia"/>
        </w:rPr>
        <w:t>.</w:t>
      </w:r>
    </w:p>
    <w:p w:rsidR="005C3D8D" w:rsidRDefault="004000E8" w:rsidP="00E46E29">
      <w:pPr>
        <w:pStyle w:val="Heading1"/>
      </w:pPr>
      <w:bookmarkStart w:id="0" w:name="_Ref178064866"/>
      <w:r w:rsidRPr="00CE0424">
        <w:t>Discussion</w:t>
      </w:r>
      <w:bookmarkEnd w:id="0"/>
    </w:p>
    <w:p w:rsidR="0058604D" w:rsidRDefault="00317998" w:rsidP="00317998">
      <w:pPr>
        <w:pStyle w:val="Heading2"/>
      </w:pPr>
      <w:r w:rsidRPr="00317998">
        <w:t>Parameters for LCP restrictions</w:t>
      </w:r>
    </w:p>
    <w:p w:rsidR="00D3042C" w:rsidRDefault="00845ABA" w:rsidP="00D3042C">
      <w:r>
        <w:rPr>
          <w:rFonts w:hint="eastAsia"/>
        </w:rPr>
        <w:t xml:space="preserve">As agreed, the sub-carrier spacing representing numerology, cell, and </w:t>
      </w:r>
      <w:r>
        <w:t>“</w:t>
      </w:r>
      <w:r>
        <w:rPr>
          <w:rFonts w:hint="eastAsia"/>
        </w:rPr>
        <w:t>Time</w:t>
      </w:r>
      <w:r>
        <w:t>”</w:t>
      </w:r>
      <w:r>
        <w:rPr>
          <w:rFonts w:hint="eastAsia"/>
        </w:rPr>
        <w:t xml:space="preserve"> should be at least considered for LCP restrictions.</w:t>
      </w:r>
      <w:r w:rsidR="00D3042C">
        <w:rPr>
          <w:rFonts w:hint="eastAsia"/>
        </w:rPr>
        <w:t xml:space="preserve"> </w:t>
      </w:r>
    </w:p>
    <w:p w:rsidR="00D3042C" w:rsidRPr="00986FA0" w:rsidRDefault="00CF4C32" w:rsidP="00D3042C">
      <w:pPr>
        <w:rPr>
          <w:b/>
          <w:u w:val="single"/>
        </w:rPr>
      </w:pPr>
      <w:r>
        <w:rPr>
          <w:b/>
          <w:u w:val="single"/>
        </w:rPr>
        <w:t>“</w:t>
      </w:r>
      <w:r>
        <w:rPr>
          <w:rFonts w:hint="eastAsia"/>
          <w:b/>
          <w:u w:val="single"/>
        </w:rPr>
        <w:t>Time</w:t>
      </w:r>
      <w:r>
        <w:rPr>
          <w:b/>
          <w:u w:val="single"/>
        </w:rPr>
        <w:t>”</w:t>
      </w:r>
      <w:r>
        <w:rPr>
          <w:rFonts w:hint="eastAsia"/>
          <w:b/>
          <w:u w:val="single"/>
        </w:rPr>
        <w:t xml:space="preserve"> definition in the LCP restrictions</w:t>
      </w:r>
    </w:p>
    <w:p w:rsidR="00D3042C" w:rsidRDefault="00D3042C" w:rsidP="00D3042C">
      <w:r>
        <w:rPr>
          <w:rFonts w:hint="eastAsia"/>
        </w:rPr>
        <w:t xml:space="preserve">In LTE, the TTI can be </w:t>
      </w:r>
      <w:r>
        <w:t>interrelated</w:t>
      </w:r>
      <w:r>
        <w:rPr>
          <w:rFonts w:hint="eastAsia"/>
        </w:rPr>
        <w:t xml:space="preserve"> as the following meanings based on the current MAC specification:</w:t>
      </w:r>
    </w:p>
    <w:p w:rsidR="00D3042C" w:rsidRDefault="00D3042C" w:rsidP="00D3042C">
      <w:pPr>
        <w:pStyle w:val="ListParagraph"/>
        <w:numPr>
          <w:ilvl w:val="0"/>
          <w:numId w:val="23"/>
        </w:numPr>
      </w:pPr>
      <w:r>
        <w:rPr>
          <w:rFonts w:hint="eastAsia"/>
        </w:rPr>
        <w:t>TTI means the PDCCH monitoring period, e.g., one subframe or mini-slot (short TTI case);</w:t>
      </w:r>
    </w:p>
    <w:p w:rsidR="00D3042C" w:rsidRDefault="00D3042C" w:rsidP="00D3042C">
      <w:pPr>
        <w:pStyle w:val="ListParagraph"/>
        <w:numPr>
          <w:ilvl w:val="0"/>
          <w:numId w:val="23"/>
        </w:numPr>
      </w:pPr>
      <w:r>
        <w:rPr>
          <w:rFonts w:hint="eastAsia"/>
        </w:rPr>
        <w:t>TTI means the duration of the data transmission (PDSCH or PUSCH), and it</w:t>
      </w:r>
      <w:r>
        <w:t>’</w:t>
      </w:r>
      <w:r>
        <w:rPr>
          <w:rFonts w:hint="eastAsia"/>
        </w:rPr>
        <w:t>s a fixed value, e.g., 1ms or 2 OFDM symbols;</w:t>
      </w:r>
    </w:p>
    <w:p w:rsidR="00D3042C" w:rsidRDefault="00D3042C" w:rsidP="00D3042C">
      <w:r>
        <w:t>I</w:t>
      </w:r>
      <w:r>
        <w:rPr>
          <w:rFonts w:hint="eastAsia"/>
        </w:rPr>
        <w:t>n any case, the PDCCH monitoring period and the data transmission duration is a same value.</w:t>
      </w:r>
    </w:p>
    <w:p w:rsidR="00D3042C" w:rsidRDefault="00D3042C" w:rsidP="00D3042C">
      <w:r>
        <w:rPr>
          <w:rFonts w:hint="eastAsia"/>
        </w:rPr>
        <w:t>However, in NR, based on the current agreements in RAN1:</w:t>
      </w:r>
    </w:p>
    <w:p w:rsidR="00D3042C" w:rsidRPr="00033111" w:rsidRDefault="00D3042C" w:rsidP="00D3042C">
      <w:pPr>
        <w:rPr>
          <w:b/>
          <w:i/>
        </w:rPr>
      </w:pPr>
      <w:r w:rsidRPr="00033111">
        <w:rPr>
          <w:rFonts w:hint="eastAsia"/>
          <w:b/>
          <w:i/>
        </w:rPr>
        <w:t>RAN1#88bis Agreements</w:t>
      </w:r>
      <w:r w:rsidRPr="00033111">
        <w:rPr>
          <w:b/>
          <w:i/>
        </w:rPr>
        <w:t>:</w:t>
      </w:r>
    </w:p>
    <w:p w:rsidR="00D3042C" w:rsidRPr="00033111" w:rsidRDefault="00D3042C" w:rsidP="00D3042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033111">
        <w:rPr>
          <w:rFonts w:hint="eastAsia"/>
          <w:i/>
        </w:rPr>
        <w:t xml:space="preserve">The duration of </w:t>
      </w:r>
      <w:r w:rsidRPr="00033111">
        <w:rPr>
          <w:i/>
        </w:rPr>
        <w:t xml:space="preserve">a </w:t>
      </w:r>
      <w:r w:rsidRPr="00033111">
        <w:rPr>
          <w:rFonts w:hint="eastAsia"/>
          <w:i/>
        </w:rPr>
        <w:t xml:space="preserve">data transmission </w:t>
      </w:r>
      <w:r w:rsidRPr="00033111">
        <w:rPr>
          <w:i/>
        </w:rPr>
        <w:t xml:space="preserve">in a data channel </w:t>
      </w:r>
      <w:r w:rsidRPr="00033111">
        <w:rPr>
          <w:rFonts w:hint="eastAsia"/>
          <w:i/>
        </w:rPr>
        <w:t xml:space="preserve">can be </w:t>
      </w:r>
      <w:r w:rsidRPr="00033111">
        <w:rPr>
          <w:i/>
        </w:rPr>
        <w:t xml:space="preserve">semi-statically configured and/or </w:t>
      </w:r>
      <w:r w:rsidRPr="00033111">
        <w:rPr>
          <w:rFonts w:hint="eastAsia"/>
          <w:i/>
        </w:rPr>
        <w:t>dynamically indicated in the PDCCH scheduling the data transmission</w:t>
      </w:r>
    </w:p>
    <w:p w:rsidR="00D3042C" w:rsidRPr="00033111" w:rsidRDefault="00D3042C" w:rsidP="00D3042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033111">
        <w:rPr>
          <w:i/>
        </w:rPr>
        <w:t>Data channel (PDSCH, PUSCH) duration and starting position</w:t>
      </w:r>
    </w:p>
    <w:p w:rsidR="00D3042C" w:rsidRPr="00033111" w:rsidRDefault="00D3042C" w:rsidP="00D3042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033111">
        <w:rPr>
          <w:i/>
        </w:rPr>
        <w:t>Specification supports data channel having minimum duration of 1 OFDM symbol of the data and starting at any OFDM symbol to below-6GHz, in addition to above-6GHz</w:t>
      </w:r>
    </w:p>
    <w:p w:rsidR="00D3042C" w:rsidRPr="00033111" w:rsidRDefault="00D3042C" w:rsidP="00D3042C">
      <w:pPr>
        <w:pStyle w:val="ListParagraph"/>
        <w:numPr>
          <w:ilvl w:val="0"/>
          <w:numId w:val="24"/>
        </w:numPr>
        <w:rPr>
          <w:i/>
        </w:rPr>
      </w:pPr>
      <w:r w:rsidRPr="00033111">
        <w:rPr>
          <w:i/>
        </w:rPr>
        <w:t>UE can be configured to “monitor DL control channel” in terms of slot or OFDM symbol with respect to the numerology of the DL control channel</w:t>
      </w:r>
    </w:p>
    <w:p w:rsidR="00D3042C" w:rsidRDefault="00D3042C" w:rsidP="00D3042C">
      <w:r>
        <w:rPr>
          <w:rFonts w:hint="eastAsia"/>
        </w:rPr>
        <w:lastRenderedPageBreak/>
        <w:t xml:space="preserve">The TTI duration, if understood as the duration of the data transmission, can be variable based on the configuration or dynamically indication. </w:t>
      </w:r>
      <w:r>
        <w:t>T</w:t>
      </w:r>
      <w:r>
        <w:rPr>
          <w:rFonts w:hint="eastAsia"/>
        </w:rPr>
        <w:t xml:space="preserve">he DL control channel monitor occasion is configurable depending of the </w:t>
      </w:r>
      <w:r>
        <w:t>numerology</w:t>
      </w:r>
      <w:r>
        <w:rPr>
          <w:rFonts w:hint="eastAsia"/>
        </w:rPr>
        <w:t xml:space="preserve"> of the DL control channel. Based on our understanding, these two values could be different. Thus, we propose to use the data transmission duration as the </w:t>
      </w:r>
      <w:r>
        <w:t>interpretation</w:t>
      </w:r>
      <w:r>
        <w:rPr>
          <w:rFonts w:hint="eastAsia"/>
        </w:rPr>
        <w:t xml:space="preserve"> of the TTI in NR.</w:t>
      </w:r>
    </w:p>
    <w:p w:rsidR="00D3042C" w:rsidRDefault="00D3042C" w:rsidP="00D3042C">
      <w:pPr>
        <w:pStyle w:val="Observation"/>
      </w:pPr>
      <w:r>
        <w:rPr>
          <w:rFonts w:hint="eastAsia"/>
        </w:rPr>
        <w:t>In NR, the data channel duration and the corresponding downlink control channel monitor period could be different.</w:t>
      </w:r>
    </w:p>
    <w:p w:rsidR="00D3042C" w:rsidRDefault="00D3042C" w:rsidP="00D3042C">
      <w:pPr>
        <w:pStyle w:val="Proposal"/>
      </w:pPr>
      <w:bookmarkStart w:id="1" w:name="_Toc489367736"/>
      <w:bookmarkStart w:id="2" w:name="_Toc489368386"/>
      <w:bookmarkStart w:id="3" w:name="_Toc489369013"/>
      <w:bookmarkStart w:id="4" w:name="_Toc489369267"/>
      <w:bookmarkStart w:id="5" w:name="_Toc490150699"/>
      <w:bookmarkStart w:id="6" w:name="_Toc494056715"/>
      <w:bookmarkStart w:id="7" w:name="_Toc494057059"/>
      <w:bookmarkStart w:id="8" w:name="_Toc494298210"/>
      <w:bookmarkStart w:id="9" w:name="_Toc494358236"/>
      <w:r>
        <w:t>The</w:t>
      </w:r>
      <w:r>
        <w:rPr>
          <w:rFonts w:hint="eastAsia"/>
        </w:rPr>
        <w:t xml:space="preserve"> </w:t>
      </w:r>
      <w:r w:rsidR="00CF4C32">
        <w:t>“</w:t>
      </w:r>
      <w:r w:rsidR="00CF4C32">
        <w:rPr>
          <w:rFonts w:hint="eastAsia"/>
        </w:rPr>
        <w:t>Time</w:t>
      </w:r>
      <w:r w:rsidR="00CF4C32">
        <w:t>”</w:t>
      </w:r>
      <w:r w:rsidR="00CF4C32">
        <w:rPr>
          <w:rFonts w:hint="eastAsia"/>
        </w:rPr>
        <w:t>, defined as the duration of data transmission (PDSCH/PUSCH), is considered as the LCP restrictions.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D52A1" w:rsidRDefault="001C454F" w:rsidP="008D52A1">
      <w:pPr>
        <w:pStyle w:val="Proposal"/>
      </w:pPr>
      <w:bookmarkStart w:id="10" w:name="_Toc494056716"/>
      <w:bookmarkStart w:id="11" w:name="_Toc494057060"/>
      <w:bookmarkStart w:id="12" w:name="_Toc494298211"/>
      <w:bookmarkStart w:id="13" w:name="_Toc494358237"/>
      <w:r>
        <w:rPr>
          <w:rFonts w:hint="eastAsia"/>
        </w:rPr>
        <w:t>Parameters for LCP restrictions include: SCS, duration of PDSCH/PUSCH and cell</w:t>
      </w:r>
      <w:r w:rsidR="00021EAC">
        <w:rPr>
          <w:rFonts w:hint="eastAsia"/>
        </w:rPr>
        <w:t>, no other parameters are considered in Release 15</w:t>
      </w:r>
      <w:r>
        <w:rPr>
          <w:rFonts w:hint="eastAsia"/>
        </w:rPr>
        <w:t>.</w:t>
      </w:r>
      <w:bookmarkEnd w:id="10"/>
      <w:bookmarkEnd w:id="11"/>
      <w:bookmarkEnd w:id="12"/>
      <w:bookmarkEnd w:id="13"/>
    </w:p>
    <w:p w:rsidR="00B70A71" w:rsidRDefault="007F70DA" w:rsidP="00B70A71">
      <w:pPr>
        <w:pStyle w:val="Heading2"/>
      </w:pPr>
      <w:r>
        <w:rPr>
          <w:rFonts w:hint="eastAsia"/>
        </w:rPr>
        <w:t>Modelling of LCP restrictions</w:t>
      </w:r>
    </w:p>
    <w:p w:rsidR="005F4D0A" w:rsidRDefault="00BF027D" w:rsidP="00E46E29">
      <w:r>
        <w:t>T</w:t>
      </w:r>
      <w:r>
        <w:rPr>
          <w:rFonts w:hint="eastAsia"/>
        </w:rPr>
        <w:t xml:space="preserve">he network will also configure a mapping between logical channel and </w:t>
      </w:r>
      <w:r w:rsidR="00AD41C8">
        <w:rPr>
          <w:rFonts w:hint="eastAsia"/>
        </w:rPr>
        <w:t>the LCP parameters, e.g., SCS(s), duration of PUSCH and optionally the cell(s)</w:t>
      </w:r>
      <w:r>
        <w:rPr>
          <w:rFonts w:hint="eastAsia"/>
        </w:rPr>
        <w:t xml:space="preserve">, depending on the QoS of the logical channel. </w:t>
      </w:r>
      <w:r w:rsidR="001B795A">
        <w:rPr>
          <w:rFonts w:hint="eastAsia"/>
        </w:rPr>
        <w:t>When performing</w:t>
      </w:r>
      <w:r w:rsidR="004077B4">
        <w:rPr>
          <w:rFonts w:hint="eastAsia"/>
        </w:rPr>
        <w:t xml:space="preserve"> LCP, the MAC will select the </w:t>
      </w:r>
      <w:r w:rsidR="004077B4">
        <w:t>relevant</w:t>
      </w:r>
      <w:r w:rsidR="004077B4">
        <w:rPr>
          <w:rFonts w:hint="eastAsia"/>
        </w:rPr>
        <w:t xml:space="preserve"> logical channels </w:t>
      </w:r>
      <w:r w:rsidR="00714AF1">
        <w:rPr>
          <w:rFonts w:hint="eastAsia"/>
        </w:rPr>
        <w:t>configured with</w:t>
      </w:r>
      <w:r w:rsidR="004077B4">
        <w:rPr>
          <w:rFonts w:hint="eastAsia"/>
        </w:rPr>
        <w:t xml:space="preserve"> </w:t>
      </w:r>
      <w:r w:rsidR="00883450">
        <w:rPr>
          <w:rFonts w:hint="eastAsia"/>
        </w:rPr>
        <w:t>LCP parameters which are</w:t>
      </w:r>
      <w:r w:rsidR="004077B4">
        <w:rPr>
          <w:rFonts w:hint="eastAsia"/>
        </w:rPr>
        <w:t xml:space="preserve"> the </w:t>
      </w:r>
      <w:r w:rsidR="00883450">
        <w:rPr>
          <w:rFonts w:hint="eastAsia"/>
        </w:rPr>
        <w:t>mapped to the parameters indicated by DCI from physical layer</w:t>
      </w:r>
      <w:r w:rsidR="0077739B">
        <w:rPr>
          <w:rFonts w:hint="eastAsia"/>
        </w:rPr>
        <w:t xml:space="preserve">. </w:t>
      </w:r>
      <w:r w:rsidR="005F4D0A">
        <w:rPr>
          <w:rFonts w:hint="eastAsia"/>
        </w:rPr>
        <w:t xml:space="preserve">For example, if the SCS configured for the logical channel is the same with the SCS </w:t>
      </w:r>
      <w:r w:rsidR="005F4D0A">
        <w:t>associated</w:t>
      </w:r>
      <w:r w:rsidR="005F4D0A">
        <w:rPr>
          <w:rFonts w:hint="eastAsia"/>
        </w:rPr>
        <w:t xml:space="preserve"> with the numerology on which the uplink grant is operating, and the duration of the PUSCH indicated by the DCI is not exceed the configured duration in the logical channel.</w:t>
      </w:r>
    </w:p>
    <w:p w:rsidR="001A6C30" w:rsidRDefault="00F94228" w:rsidP="00DE7F1D">
      <w:pPr>
        <w:pStyle w:val="Proposal"/>
      </w:pPr>
      <w:bookmarkStart w:id="14" w:name="_Toc494056720"/>
      <w:bookmarkStart w:id="15" w:name="_Toc494057062"/>
      <w:bookmarkStart w:id="16" w:name="_Toc494298213"/>
      <w:bookmarkStart w:id="17" w:name="_Toc494358238"/>
      <w:r>
        <w:rPr>
          <w:rFonts w:hint="eastAsia"/>
        </w:rPr>
        <w:t>When uplink grant is received,</w:t>
      </w:r>
      <w:bookmarkEnd w:id="14"/>
      <w:r>
        <w:rPr>
          <w:rFonts w:hint="eastAsia"/>
        </w:rPr>
        <w:t xml:space="preserve"> </w:t>
      </w:r>
      <w:r w:rsidR="001A6C30">
        <w:rPr>
          <w:rFonts w:hint="eastAsia"/>
        </w:rPr>
        <w:t xml:space="preserve">the logical channel(s) is selected for resource allocation on </w:t>
      </w:r>
      <w:r w:rsidR="001A6C30">
        <w:t>the</w:t>
      </w:r>
      <w:r w:rsidR="001A6C30">
        <w:rPr>
          <w:rFonts w:hint="eastAsia"/>
        </w:rPr>
        <w:t xml:space="preserve"> grant if and only if:</w:t>
      </w:r>
      <w:bookmarkEnd w:id="15"/>
      <w:bookmarkEnd w:id="16"/>
      <w:bookmarkEnd w:id="17"/>
    </w:p>
    <w:p w:rsidR="001A6C30" w:rsidRDefault="001A6C30" w:rsidP="001A6C30">
      <w:pPr>
        <w:pStyle w:val="Proposal"/>
        <w:numPr>
          <w:ilvl w:val="0"/>
          <w:numId w:val="0"/>
        </w:numPr>
        <w:ind w:left="1701"/>
      </w:pPr>
      <w:bookmarkStart w:id="18" w:name="_Toc494057063"/>
      <w:bookmarkStart w:id="19" w:name="_Toc494298214"/>
      <w:bookmarkStart w:id="20" w:name="_Toc494358239"/>
      <w:r>
        <w:rPr>
          <w:rFonts w:hint="eastAsia"/>
        </w:rPr>
        <w:t xml:space="preserve">SCS for the grant is the same with the SCS configured in </w:t>
      </w:r>
      <w:r>
        <w:t>the</w:t>
      </w:r>
      <w:r>
        <w:rPr>
          <w:rFonts w:hint="eastAsia"/>
        </w:rPr>
        <w:t xml:space="preserve"> logical channel</w:t>
      </w:r>
      <w:bookmarkEnd w:id="18"/>
      <w:bookmarkEnd w:id="19"/>
      <w:bookmarkEnd w:id="20"/>
    </w:p>
    <w:p w:rsidR="001A6C30" w:rsidRDefault="00F900D4" w:rsidP="001A6C30">
      <w:pPr>
        <w:pStyle w:val="Proposal"/>
        <w:numPr>
          <w:ilvl w:val="0"/>
          <w:numId w:val="0"/>
        </w:numPr>
        <w:ind w:left="1701"/>
      </w:pPr>
      <w:bookmarkStart w:id="21" w:name="_Toc494057064"/>
      <w:bookmarkStart w:id="22" w:name="_Toc494298215"/>
      <w:bookmarkStart w:id="23" w:name="_Toc494358240"/>
      <w:r>
        <w:rPr>
          <w:rFonts w:hint="eastAsia"/>
        </w:rPr>
        <w:t>t</w:t>
      </w:r>
      <w:r w:rsidR="001A6C30">
        <w:rPr>
          <w:rFonts w:hint="eastAsia"/>
        </w:rPr>
        <w:t>he duration of PUSCH is not exceed the configured duration of PUSCH</w:t>
      </w:r>
      <w:bookmarkEnd w:id="21"/>
      <w:bookmarkEnd w:id="22"/>
      <w:bookmarkEnd w:id="23"/>
    </w:p>
    <w:p w:rsidR="00FC5F04" w:rsidRDefault="00F900D4" w:rsidP="00E27A47">
      <w:pPr>
        <w:pStyle w:val="Proposal"/>
        <w:numPr>
          <w:ilvl w:val="0"/>
          <w:numId w:val="0"/>
        </w:numPr>
        <w:ind w:left="1701"/>
      </w:pPr>
      <w:bookmarkStart w:id="24" w:name="_Toc494057065"/>
      <w:bookmarkStart w:id="25" w:name="_Toc494298216"/>
      <w:bookmarkStart w:id="26" w:name="_Toc494358241"/>
      <w:r>
        <w:rPr>
          <w:rFonts w:hint="eastAsia"/>
        </w:rPr>
        <w:t>t</w:t>
      </w:r>
      <w:r w:rsidR="001A6C30">
        <w:rPr>
          <w:rFonts w:hint="eastAsia"/>
        </w:rPr>
        <w:t xml:space="preserve">he cell </w:t>
      </w:r>
      <w:r w:rsidR="007F15E4">
        <w:rPr>
          <w:rFonts w:hint="eastAsia"/>
        </w:rPr>
        <w:t xml:space="preserve">of the </w:t>
      </w:r>
      <w:r w:rsidR="007F15E4">
        <w:t>indicated</w:t>
      </w:r>
      <w:r w:rsidR="007F15E4">
        <w:rPr>
          <w:rFonts w:hint="eastAsia"/>
        </w:rPr>
        <w:t xml:space="preserve"> uplink grant</w:t>
      </w:r>
      <w:r w:rsidR="001A6C30">
        <w:rPr>
          <w:rFonts w:hint="eastAsia"/>
        </w:rPr>
        <w:t xml:space="preserve"> is the same with the cell configured in the logical channel (if configured)</w:t>
      </w:r>
      <w:bookmarkEnd w:id="24"/>
      <w:bookmarkEnd w:id="25"/>
      <w:bookmarkEnd w:id="26"/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E8292D" w:rsidRDefault="008E065E" w:rsidP="00A734F3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3CF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A734F3">
        <w:rPr>
          <w:b/>
          <w:bCs/>
        </w:rPr>
        <w:fldChar w:fldCharType="begin"/>
      </w:r>
      <w:r w:rsidR="00A734F3">
        <w:rPr>
          <w:b/>
          <w:bCs/>
        </w:rPr>
        <w:instrText xml:space="preserve"> TOC \f \n \p " " \t "Proposal,1" </w:instrText>
      </w:r>
      <w:r w:rsidR="00A734F3">
        <w:rPr>
          <w:b/>
          <w:bCs/>
        </w:rPr>
        <w:fldChar w:fldCharType="separate"/>
      </w:r>
    </w:p>
    <w:p w:rsidR="00E8292D" w:rsidRDefault="00E8292D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1</w:t>
      </w:r>
      <w:r>
        <w:rPr>
          <w:rFonts w:asciiTheme="minorHAnsi" w:hAnsiTheme="minorHAnsi" w:cstheme="minorBidi"/>
          <w:b w:val="0"/>
          <w:sz w:val="22"/>
        </w:rPr>
        <w:tab/>
      </w:r>
      <w:r>
        <w:t>The “Time”, defined as the duration of data transmission (PDSCH/PUSCH), is considered as the LCP restrictions.</w:t>
      </w:r>
    </w:p>
    <w:p w:rsidR="00E8292D" w:rsidRDefault="00E8292D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2</w:t>
      </w:r>
      <w:r>
        <w:rPr>
          <w:rFonts w:asciiTheme="minorHAnsi" w:hAnsiTheme="minorHAnsi" w:cstheme="minorBidi"/>
          <w:b w:val="0"/>
          <w:sz w:val="22"/>
        </w:rPr>
        <w:tab/>
      </w:r>
      <w:r>
        <w:t>Parameters for LCP restrictions include: SCS, duration of PDSCH/PUSCH and cell, no other parameters are considered in Release 15.</w:t>
      </w:r>
    </w:p>
    <w:p w:rsidR="00E8292D" w:rsidRDefault="00E8292D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3</w:t>
      </w:r>
      <w:r>
        <w:rPr>
          <w:rFonts w:asciiTheme="minorHAnsi" w:hAnsiTheme="minorHAnsi" w:cstheme="minorBidi"/>
          <w:b w:val="0"/>
          <w:sz w:val="22"/>
        </w:rPr>
        <w:tab/>
      </w:r>
      <w:r>
        <w:t>When uplink grant is received, the logical channel(s) is selected for resource allocation on the grant if and only if:</w:t>
      </w:r>
    </w:p>
    <w:p w:rsidR="00E8292D" w:rsidRDefault="00E8292D">
      <w:pPr>
        <w:pStyle w:val="TOC1"/>
        <w:rPr>
          <w:rFonts w:asciiTheme="minorHAnsi" w:hAnsiTheme="minorHAnsi" w:cstheme="minorBidi"/>
          <w:b w:val="0"/>
          <w:sz w:val="22"/>
        </w:rPr>
      </w:pPr>
      <w:r>
        <w:rPr>
          <w:rFonts w:hint="eastAsia"/>
        </w:rPr>
        <w:tab/>
      </w:r>
      <w:r>
        <w:t>SCS for the grant is the same with the SCS configured in the logical channel</w:t>
      </w:r>
    </w:p>
    <w:p w:rsidR="00E8292D" w:rsidRDefault="00E8292D">
      <w:pPr>
        <w:pStyle w:val="TOC1"/>
        <w:rPr>
          <w:rFonts w:asciiTheme="minorHAnsi" w:hAnsiTheme="minorHAnsi" w:cstheme="minorBidi"/>
          <w:b w:val="0"/>
          <w:sz w:val="22"/>
        </w:rPr>
      </w:pPr>
      <w:r>
        <w:rPr>
          <w:rFonts w:hint="eastAsia"/>
        </w:rPr>
        <w:tab/>
      </w:r>
      <w:r>
        <w:t>the duration of PUSCH is not exceed the configured duration of PUSCH</w:t>
      </w:r>
    </w:p>
    <w:p w:rsidR="009A7418" w:rsidRPr="00CE0424" w:rsidRDefault="00E8292D" w:rsidP="003712C6">
      <w:pPr>
        <w:pStyle w:val="TOC1"/>
      </w:pPr>
      <w:r>
        <w:rPr>
          <w:rFonts w:hint="eastAsia"/>
        </w:rPr>
        <w:tab/>
      </w:r>
      <w:r>
        <w:t>the cell of the indicated uplink grant is the same with the cell configured in the logical channel (if configured)</w:t>
      </w:r>
      <w:r w:rsidR="00A734F3">
        <w:rPr>
          <w:b w:val="0"/>
          <w:bCs/>
        </w:rPr>
        <w:fldChar w:fldCharType="end"/>
      </w:r>
      <w:bookmarkStart w:id="27" w:name="_GoBack"/>
      <w:bookmarkEnd w:id="27"/>
    </w:p>
    <w:sectPr w:rsidR="009A7418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E1" w:rsidRDefault="004F64E1">
      <w:r>
        <w:separator/>
      </w:r>
    </w:p>
  </w:endnote>
  <w:endnote w:type="continuationSeparator" w:id="0">
    <w:p w:rsidR="004F64E1" w:rsidRDefault="004F6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5DB" w:rsidRDefault="00AF35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12C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12C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E1" w:rsidRDefault="004F64E1">
      <w:r>
        <w:separator/>
      </w:r>
    </w:p>
  </w:footnote>
  <w:footnote w:type="continuationSeparator" w:id="0">
    <w:p w:rsidR="004F64E1" w:rsidRDefault="004F6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5DB" w:rsidRDefault="00AF35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6546EAC"/>
    <w:multiLevelType w:val="hybridMultilevel"/>
    <w:tmpl w:val="0E7854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029A5"/>
    <w:multiLevelType w:val="hybridMultilevel"/>
    <w:tmpl w:val="EE7A4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21F85C8F"/>
    <w:multiLevelType w:val="hybridMultilevel"/>
    <w:tmpl w:val="6B0E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481AF2"/>
    <w:multiLevelType w:val="hybridMultilevel"/>
    <w:tmpl w:val="D8D6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6E52F3"/>
    <w:multiLevelType w:val="hybridMultilevel"/>
    <w:tmpl w:val="03B206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BD5C65"/>
    <w:multiLevelType w:val="hybridMultilevel"/>
    <w:tmpl w:val="9FB2E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510C3"/>
    <w:multiLevelType w:val="hybridMultilevel"/>
    <w:tmpl w:val="4546E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0827E2"/>
    <w:multiLevelType w:val="hybridMultilevel"/>
    <w:tmpl w:val="66288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16"/>
  </w:num>
  <w:num w:numId="5">
    <w:abstractNumId w:val="13"/>
  </w:num>
  <w:num w:numId="6">
    <w:abstractNumId w:val="17"/>
  </w:num>
  <w:num w:numId="7">
    <w:abstractNumId w:val="22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4"/>
  </w:num>
  <w:num w:numId="15">
    <w:abstractNumId w:val="6"/>
  </w:num>
  <w:num w:numId="16">
    <w:abstractNumId w:val="7"/>
  </w:num>
  <w:num w:numId="17">
    <w:abstractNumId w:val="9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1"/>
  </w:num>
  <w:num w:numId="20">
    <w:abstractNumId w:val="19"/>
  </w:num>
  <w:num w:numId="21">
    <w:abstractNumId w:val="12"/>
  </w:num>
  <w:num w:numId="22">
    <w:abstractNumId w:val="8"/>
  </w:num>
  <w:num w:numId="23">
    <w:abstractNumId w:val="5"/>
  </w:num>
  <w:num w:numId="24">
    <w:abstractNumId w:val="10"/>
  </w:num>
  <w:num w:numId="2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qkFAJx7akwtAAAA"/>
  </w:docVars>
  <w:rsids>
    <w:rsidRoot w:val="004E3CFF"/>
    <w:rsid w:val="0000042B"/>
    <w:rsid w:val="00000466"/>
    <w:rsid w:val="000006E1"/>
    <w:rsid w:val="00002A37"/>
    <w:rsid w:val="00006446"/>
    <w:rsid w:val="00006896"/>
    <w:rsid w:val="000069FB"/>
    <w:rsid w:val="00007392"/>
    <w:rsid w:val="00007CDC"/>
    <w:rsid w:val="00011B28"/>
    <w:rsid w:val="00014D9F"/>
    <w:rsid w:val="00015895"/>
    <w:rsid w:val="00015D15"/>
    <w:rsid w:val="000164B0"/>
    <w:rsid w:val="000176A2"/>
    <w:rsid w:val="00017E21"/>
    <w:rsid w:val="00021EAC"/>
    <w:rsid w:val="0002564D"/>
    <w:rsid w:val="00025ECA"/>
    <w:rsid w:val="00026F49"/>
    <w:rsid w:val="0003254A"/>
    <w:rsid w:val="000325B8"/>
    <w:rsid w:val="00032AF2"/>
    <w:rsid w:val="000347B5"/>
    <w:rsid w:val="0003484F"/>
    <w:rsid w:val="00034C15"/>
    <w:rsid w:val="00036411"/>
    <w:rsid w:val="00036BA1"/>
    <w:rsid w:val="000373A0"/>
    <w:rsid w:val="00040D2C"/>
    <w:rsid w:val="000422E2"/>
    <w:rsid w:val="00042F22"/>
    <w:rsid w:val="000444EF"/>
    <w:rsid w:val="0004511F"/>
    <w:rsid w:val="0005028C"/>
    <w:rsid w:val="00051BA2"/>
    <w:rsid w:val="00052A07"/>
    <w:rsid w:val="00052C4E"/>
    <w:rsid w:val="000534E3"/>
    <w:rsid w:val="0005606A"/>
    <w:rsid w:val="00057117"/>
    <w:rsid w:val="000616E7"/>
    <w:rsid w:val="000623B4"/>
    <w:rsid w:val="000628A4"/>
    <w:rsid w:val="0006487E"/>
    <w:rsid w:val="00065E1A"/>
    <w:rsid w:val="000677D1"/>
    <w:rsid w:val="00070D8C"/>
    <w:rsid w:val="00072C9C"/>
    <w:rsid w:val="00073B30"/>
    <w:rsid w:val="00077BA3"/>
    <w:rsid w:val="00077E5F"/>
    <w:rsid w:val="0008036A"/>
    <w:rsid w:val="00081AE6"/>
    <w:rsid w:val="000855EB"/>
    <w:rsid w:val="00085B52"/>
    <w:rsid w:val="000866F2"/>
    <w:rsid w:val="0009009F"/>
    <w:rsid w:val="00091557"/>
    <w:rsid w:val="0009168B"/>
    <w:rsid w:val="000924C1"/>
    <w:rsid w:val="000924F0"/>
    <w:rsid w:val="00093474"/>
    <w:rsid w:val="0009510F"/>
    <w:rsid w:val="000A1B7B"/>
    <w:rsid w:val="000A1C60"/>
    <w:rsid w:val="000A353E"/>
    <w:rsid w:val="000A56F2"/>
    <w:rsid w:val="000B0265"/>
    <w:rsid w:val="000B034A"/>
    <w:rsid w:val="000B180E"/>
    <w:rsid w:val="000B1DD6"/>
    <w:rsid w:val="000B2719"/>
    <w:rsid w:val="000B2BC9"/>
    <w:rsid w:val="000B3A8F"/>
    <w:rsid w:val="000B4AB9"/>
    <w:rsid w:val="000B5037"/>
    <w:rsid w:val="000B58C3"/>
    <w:rsid w:val="000B61E9"/>
    <w:rsid w:val="000C165A"/>
    <w:rsid w:val="000C1917"/>
    <w:rsid w:val="000C2333"/>
    <w:rsid w:val="000C2E19"/>
    <w:rsid w:val="000C4E95"/>
    <w:rsid w:val="000C5AD3"/>
    <w:rsid w:val="000C73CE"/>
    <w:rsid w:val="000D0D07"/>
    <w:rsid w:val="000D4797"/>
    <w:rsid w:val="000D7D14"/>
    <w:rsid w:val="000E0527"/>
    <w:rsid w:val="000E1E92"/>
    <w:rsid w:val="000F06D6"/>
    <w:rsid w:val="000F0EB1"/>
    <w:rsid w:val="000F0EB9"/>
    <w:rsid w:val="000F1106"/>
    <w:rsid w:val="000F3BE9"/>
    <w:rsid w:val="000F3F6C"/>
    <w:rsid w:val="000F5149"/>
    <w:rsid w:val="000F6DF3"/>
    <w:rsid w:val="001005FF"/>
    <w:rsid w:val="00104058"/>
    <w:rsid w:val="00104283"/>
    <w:rsid w:val="00104E9B"/>
    <w:rsid w:val="001062FB"/>
    <w:rsid w:val="001063E6"/>
    <w:rsid w:val="00110273"/>
    <w:rsid w:val="00110E4B"/>
    <w:rsid w:val="00111B4A"/>
    <w:rsid w:val="001123F9"/>
    <w:rsid w:val="00113CF4"/>
    <w:rsid w:val="001153EA"/>
    <w:rsid w:val="00115643"/>
    <w:rsid w:val="00115B88"/>
    <w:rsid w:val="00116765"/>
    <w:rsid w:val="00116BEF"/>
    <w:rsid w:val="001219F5"/>
    <w:rsid w:val="00121A20"/>
    <w:rsid w:val="001225DC"/>
    <w:rsid w:val="0012377F"/>
    <w:rsid w:val="00124314"/>
    <w:rsid w:val="00125D74"/>
    <w:rsid w:val="00126B4A"/>
    <w:rsid w:val="00131E56"/>
    <w:rsid w:val="00131F15"/>
    <w:rsid w:val="00132FD0"/>
    <w:rsid w:val="001344C0"/>
    <w:rsid w:val="001346FA"/>
    <w:rsid w:val="00135252"/>
    <w:rsid w:val="00137AB5"/>
    <w:rsid w:val="00137F0B"/>
    <w:rsid w:val="001449F3"/>
    <w:rsid w:val="0014733E"/>
    <w:rsid w:val="00150E8D"/>
    <w:rsid w:val="00151E23"/>
    <w:rsid w:val="001526E0"/>
    <w:rsid w:val="00154327"/>
    <w:rsid w:val="001551B5"/>
    <w:rsid w:val="001574A9"/>
    <w:rsid w:val="001624D3"/>
    <w:rsid w:val="00162D9B"/>
    <w:rsid w:val="001659C1"/>
    <w:rsid w:val="00173A8E"/>
    <w:rsid w:val="001748FC"/>
    <w:rsid w:val="00175C6D"/>
    <w:rsid w:val="00176C29"/>
    <w:rsid w:val="00177BF7"/>
    <w:rsid w:val="0018143F"/>
    <w:rsid w:val="00182039"/>
    <w:rsid w:val="00186F89"/>
    <w:rsid w:val="00187A73"/>
    <w:rsid w:val="00190AC1"/>
    <w:rsid w:val="00190CE4"/>
    <w:rsid w:val="00192C87"/>
    <w:rsid w:val="0019341A"/>
    <w:rsid w:val="0019587D"/>
    <w:rsid w:val="001974A8"/>
    <w:rsid w:val="00197DF9"/>
    <w:rsid w:val="001A1987"/>
    <w:rsid w:val="001A2564"/>
    <w:rsid w:val="001A3927"/>
    <w:rsid w:val="001A4FD3"/>
    <w:rsid w:val="001A5A8F"/>
    <w:rsid w:val="001A6173"/>
    <w:rsid w:val="001A6C30"/>
    <w:rsid w:val="001A6CBA"/>
    <w:rsid w:val="001A71EB"/>
    <w:rsid w:val="001B047C"/>
    <w:rsid w:val="001B0D97"/>
    <w:rsid w:val="001B3A1C"/>
    <w:rsid w:val="001B4159"/>
    <w:rsid w:val="001B5A5D"/>
    <w:rsid w:val="001B795A"/>
    <w:rsid w:val="001C1CE5"/>
    <w:rsid w:val="001C3D2A"/>
    <w:rsid w:val="001C454F"/>
    <w:rsid w:val="001C74D0"/>
    <w:rsid w:val="001D155E"/>
    <w:rsid w:val="001D51BA"/>
    <w:rsid w:val="001D6342"/>
    <w:rsid w:val="001D6D53"/>
    <w:rsid w:val="001E58E2"/>
    <w:rsid w:val="001E6495"/>
    <w:rsid w:val="001E6A35"/>
    <w:rsid w:val="001E7AED"/>
    <w:rsid w:val="001F3916"/>
    <w:rsid w:val="001F4230"/>
    <w:rsid w:val="001F54C5"/>
    <w:rsid w:val="001F662C"/>
    <w:rsid w:val="001F7074"/>
    <w:rsid w:val="00200490"/>
    <w:rsid w:val="00201F3A"/>
    <w:rsid w:val="00203EEA"/>
    <w:rsid w:val="00203F96"/>
    <w:rsid w:val="002069B2"/>
    <w:rsid w:val="00207FA3"/>
    <w:rsid w:val="002107D2"/>
    <w:rsid w:val="002111EF"/>
    <w:rsid w:val="002114B3"/>
    <w:rsid w:val="00214DA8"/>
    <w:rsid w:val="00215423"/>
    <w:rsid w:val="002158FA"/>
    <w:rsid w:val="002159C5"/>
    <w:rsid w:val="00220600"/>
    <w:rsid w:val="002224DB"/>
    <w:rsid w:val="00223D14"/>
    <w:rsid w:val="00223FCB"/>
    <w:rsid w:val="002252C3"/>
    <w:rsid w:val="00225C54"/>
    <w:rsid w:val="00230765"/>
    <w:rsid w:val="002319E4"/>
    <w:rsid w:val="002322D3"/>
    <w:rsid w:val="00235632"/>
    <w:rsid w:val="00235872"/>
    <w:rsid w:val="00241559"/>
    <w:rsid w:val="002428A3"/>
    <w:rsid w:val="002430EB"/>
    <w:rsid w:val="002435B3"/>
    <w:rsid w:val="002458EB"/>
    <w:rsid w:val="002500C8"/>
    <w:rsid w:val="0025498D"/>
    <w:rsid w:val="00255C17"/>
    <w:rsid w:val="00256D1D"/>
    <w:rsid w:val="00257543"/>
    <w:rsid w:val="002617E7"/>
    <w:rsid w:val="00264228"/>
    <w:rsid w:val="00264334"/>
    <w:rsid w:val="0026473E"/>
    <w:rsid w:val="00264C0F"/>
    <w:rsid w:val="00266214"/>
    <w:rsid w:val="00267C83"/>
    <w:rsid w:val="0027144F"/>
    <w:rsid w:val="00271813"/>
    <w:rsid w:val="00271B14"/>
    <w:rsid w:val="00271F3A"/>
    <w:rsid w:val="00273278"/>
    <w:rsid w:val="002737F4"/>
    <w:rsid w:val="002805F5"/>
    <w:rsid w:val="00280751"/>
    <w:rsid w:val="00281F5A"/>
    <w:rsid w:val="0028280A"/>
    <w:rsid w:val="002838E6"/>
    <w:rsid w:val="0028395A"/>
    <w:rsid w:val="00286ACD"/>
    <w:rsid w:val="00287214"/>
    <w:rsid w:val="00287838"/>
    <w:rsid w:val="00287A9D"/>
    <w:rsid w:val="002907B5"/>
    <w:rsid w:val="00292EB7"/>
    <w:rsid w:val="0029576E"/>
    <w:rsid w:val="00295ECD"/>
    <w:rsid w:val="00296227"/>
    <w:rsid w:val="0029690D"/>
    <w:rsid w:val="00296F44"/>
    <w:rsid w:val="0029777D"/>
    <w:rsid w:val="002A055E"/>
    <w:rsid w:val="002A1D4E"/>
    <w:rsid w:val="002A2869"/>
    <w:rsid w:val="002A6E1F"/>
    <w:rsid w:val="002B0396"/>
    <w:rsid w:val="002B24D6"/>
    <w:rsid w:val="002B2ED6"/>
    <w:rsid w:val="002B2F00"/>
    <w:rsid w:val="002B4913"/>
    <w:rsid w:val="002B7AB3"/>
    <w:rsid w:val="002C1C90"/>
    <w:rsid w:val="002C2E0A"/>
    <w:rsid w:val="002C41E6"/>
    <w:rsid w:val="002C69DE"/>
    <w:rsid w:val="002D0337"/>
    <w:rsid w:val="002D071A"/>
    <w:rsid w:val="002D1B58"/>
    <w:rsid w:val="002D220E"/>
    <w:rsid w:val="002D34B2"/>
    <w:rsid w:val="002D45AE"/>
    <w:rsid w:val="002D4ED1"/>
    <w:rsid w:val="002D4EF1"/>
    <w:rsid w:val="002D7637"/>
    <w:rsid w:val="002E17F2"/>
    <w:rsid w:val="002E275F"/>
    <w:rsid w:val="002E6596"/>
    <w:rsid w:val="002E6BCD"/>
    <w:rsid w:val="002E7CAE"/>
    <w:rsid w:val="002F2771"/>
    <w:rsid w:val="002F37A9"/>
    <w:rsid w:val="002F634B"/>
    <w:rsid w:val="00301CE6"/>
    <w:rsid w:val="003024F1"/>
    <w:rsid w:val="0030256B"/>
    <w:rsid w:val="0030501F"/>
    <w:rsid w:val="00307BA1"/>
    <w:rsid w:val="00311702"/>
    <w:rsid w:val="00311E82"/>
    <w:rsid w:val="00313FD6"/>
    <w:rsid w:val="003143BD"/>
    <w:rsid w:val="0031489B"/>
    <w:rsid w:val="0031498A"/>
    <w:rsid w:val="00314B5F"/>
    <w:rsid w:val="00316124"/>
    <w:rsid w:val="00317998"/>
    <w:rsid w:val="003203ED"/>
    <w:rsid w:val="00322C9F"/>
    <w:rsid w:val="00324D23"/>
    <w:rsid w:val="00331751"/>
    <w:rsid w:val="0033268A"/>
    <w:rsid w:val="00334579"/>
    <w:rsid w:val="00335858"/>
    <w:rsid w:val="00336BDA"/>
    <w:rsid w:val="003373F5"/>
    <w:rsid w:val="00337595"/>
    <w:rsid w:val="0034087B"/>
    <w:rsid w:val="00341E82"/>
    <w:rsid w:val="00342BD7"/>
    <w:rsid w:val="00344166"/>
    <w:rsid w:val="003460FA"/>
    <w:rsid w:val="00346DB5"/>
    <w:rsid w:val="00347144"/>
    <w:rsid w:val="003477B1"/>
    <w:rsid w:val="00350983"/>
    <w:rsid w:val="00351255"/>
    <w:rsid w:val="00352DD6"/>
    <w:rsid w:val="00353410"/>
    <w:rsid w:val="00357380"/>
    <w:rsid w:val="003573D9"/>
    <w:rsid w:val="003576B2"/>
    <w:rsid w:val="0036013A"/>
    <w:rsid w:val="003602D9"/>
    <w:rsid w:val="003604CE"/>
    <w:rsid w:val="003633AD"/>
    <w:rsid w:val="00365F40"/>
    <w:rsid w:val="0037030C"/>
    <w:rsid w:val="00370E47"/>
    <w:rsid w:val="003712C6"/>
    <w:rsid w:val="00372901"/>
    <w:rsid w:val="00373819"/>
    <w:rsid w:val="003742AC"/>
    <w:rsid w:val="0037732D"/>
    <w:rsid w:val="00377CE1"/>
    <w:rsid w:val="00385942"/>
    <w:rsid w:val="00385BF0"/>
    <w:rsid w:val="0039084D"/>
    <w:rsid w:val="003939FF"/>
    <w:rsid w:val="003A2086"/>
    <w:rsid w:val="003A2223"/>
    <w:rsid w:val="003A2A0F"/>
    <w:rsid w:val="003A2C07"/>
    <w:rsid w:val="003A45A1"/>
    <w:rsid w:val="003A5B0A"/>
    <w:rsid w:val="003A6BAC"/>
    <w:rsid w:val="003A7EF3"/>
    <w:rsid w:val="003B159C"/>
    <w:rsid w:val="003B1E25"/>
    <w:rsid w:val="003B369F"/>
    <w:rsid w:val="003B36A3"/>
    <w:rsid w:val="003B4481"/>
    <w:rsid w:val="003B546B"/>
    <w:rsid w:val="003B680F"/>
    <w:rsid w:val="003B7FE5"/>
    <w:rsid w:val="003C11C8"/>
    <w:rsid w:val="003C1718"/>
    <w:rsid w:val="003C2702"/>
    <w:rsid w:val="003C28D6"/>
    <w:rsid w:val="003C676F"/>
    <w:rsid w:val="003C7806"/>
    <w:rsid w:val="003D109F"/>
    <w:rsid w:val="003D2478"/>
    <w:rsid w:val="003D3C45"/>
    <w:rsid w:val="003D4022"/>
    <w:rsid w:val="003D51C5"/>
    <w:rsid w:val="003D5B1F"/>
    <w:rsid w:val="003E0675"/>
    <w:rsid w:val="003E15FA"/>
    <w:rsid w:val="003E1F2B"/>
    <w:rsid w:val="003E345B"/>
    <w:rsid w:val="003E5176"/>
    <w:rsid w:val="003E55E4"/>
    <w:rsid w:val="003E708B"/>
    <w:rsid w:val="003E74E3"/>
    <w:rsid w:val="003F05C7"/>
    <w:rsid w:val="003F21F1"/>
    <w:rsid w:val="003F2CD4"/>
    <w:rsid w:val="003F3B4D"/>
    <w:rsid w:val="003F435A"/>
    <w:rsid w:val="003F6BBE"/>
    <w:rsid w:val="004000E8"/>
    <w:rsid w:val="00400A50"/>
    <w:rsid w:val="00402BD1"/>
    <w:rsid w:val="00402E2B"/>
    <w:rsid w:val="0040497E"/>
    <w:rsid w:val="0040512B"/>
    <w:rsid w:val="00405CA5"/>
    <w:rsid w:val="004077B4"/>
    <w:rsid w:val="00407BFC"/>
    <w:rsid w:val="00407CD3"/>
    <w:rsid w:val="00410134"/>
    <w:rsid w:val="00410B72"/>
    <w:rsid w:val="00410F18"/>
    <w:rsid w:val="0041263E"/>
    <w:rsid w:val="00413506"/>
    <w:rsid w:val="00413AAC"/>
    <w:rsid w:val="00413E92"/>
    <w:rsid w:val="00415879"/>
    <w:rsid w:val="0041605E"/>
    <w:rsid w:val="00420873"/>
    <w:rsid w:val="00421105"/>
    <w:rsid w:val="004242F4"/>
    <w:rsid w:val="004254B5"/>
    <w:rsid w:val="00427248"/>
    <w:rsid w:val="00427630"/>
    <w:rsid w:val="004323AF"/>
    <w:rsid w:val="0043672F"/>
    <w:rsid w:val="00437447"/>
    <w:rsid w:val="00440A19"/>
    <w:rsid w:val="00441A92"/>
    <w:rsid w:val="0044353E"/>
    <w:rsid w:val="004439D5"/>
    <w:rsid w:val="00444F56"/>
    <w:rsid w:val="00446488"/>
    <w:rsid w:val="00446CEE"/>
    <w:rsid w:val="0044700E"/>
    <w:rsid w:val="004517AA"/>
    <w:rsid w:val="00452CAC"/>
    <w:rsid w:val="004530A7"/>
    <w:rsid w:val="00453918"/>
    <w:rsid w:val="00453CE7"/>
    <w:rsid w:val="0045666C"/>
    <w:rsid w:val="00457565"/>
    <w:rsid w:val="00457B71"/>
    <w:rsid w:val="0046220E"/>
    <w:rsid w:val="004630D6"/>
    <w:rsid w:val="00465DDE"/>
    <w:rsid w:val="004669E2"/>
    <w:rsid w:val="00470C31"/>
    <w:rsid w:val="00471CB6"/>
    <w:rsid w:val="00472E46"/>
    <w:rsid w:val="004734D0"/>
    <w:rsid w:val="00473C03"/>
    <w:rsid w:val="00473C3E"/>
    <w:rsid w:val="00474310"/>
    <w:rsid w:val="0047556B"/>
    <w:rsid w:val="00477768"/>
    <w:rsid w:val="0049275C"/>
    <w:rsid w:val="00492BC5"/>
    <w:rsid w:val="00494997"/>
    <w:rsid w:val="00494ABC"/>
    <w:rsid w:val="004964F1"/>
    <w:rsid w:val="00497CB7"/>
    <w:rsid w:val="004A0906"/>
    <w:rsid w:val="004A16BC"/>
    <w:rsid w:val="004A2B94"/>
    <w:rsid w:val="004A44BC"/>
    <w:rsid w:val="004B22B6"/>
    <w:rsid w:val="004B2C84"/>
    <w:rsid w:val="004B487A"/>
    <w:rsid w:val="004B5DE3"/>
    <w:rsid w:val="004B7C0C"/>
    <w:rsid w:val="004C0F8F"/>
    <w:rsid w:val="004C15CF"/>
    <w:rsid w:val="004C242D"/>
    <w:rsid w:val="004C3898"/>
    <w:rsid w:val="004C7E4C"/>
    <w:rsid w:val="004D2E7A"/>
    <w:rsid w:val="004D36B1"/>
    <w:rsid w:val="004D7EBD"/>
    <w:rsid w:val="004E2680"/>
    <w:rsid w:val="004E28F9"/>
    <w:rsid w:val="004E344D"/>
    <w:rsid w:val="004E3CFF"/>
    <w:rsid w:val="004E462E"/>
    <w:rsid w:val="004E56DC"/>
    <w:rsid w:val="004E76F4"/>
    <w:rsid w:val="004F0B4E"/>
    <w:rsid w:val="004F0B6C"/>
    <w:rsid w:val="004F2078"/>
    <w:rsid w:val="004F4DA3"/>
    <w:rsid w:val="004F64E1"/>
    <w:rsid w:val="00501824"/>
    <w:rsid w:val="00506341"/>
    <w:rsid w:val="00506557"/>
    <w:rsid w:val="0050677A"/>
    <w:rsid w:val="005108D8"/>
    <w:rsid w:val="00510974"/>
    <w:rsid w:val="005116F9"/>
    <w:rsid w:val="00514343"/>
    <w:rsid w:val="005153A7"/>
    <w:rsid w:val="005171D2"/>
    <w:rsid w:val="005219CF"/>
    <w:rsid w:val="00522D3D"/>
    <w:rsid w:val="005253C6"/>
    <w:rsid w:val="005255E6"/>
    <w:rsid w:val="00532F81"/>
    <w:rsid w:val="00534B59"/>
    <w:rsid w:val="00536759"/>
    <w:rsid w:val="00536AEC"/>
    <w:rsid w:val="00537C62"/>
    <w:rsid w:val="00541A35"/>
    <w:rsid w:val="00546970"/>
    <w:rsid w:val="00551922"/>
    <w:rsid w:val="00552A54"/>
    <w:rsid w:val="005532DE"/>
    <w:rsid w:val="00554E19"/>
    <w:rsid w:val="005570B3"/>
    <w:rsid w:val="0056121F"/>
    <w:rsid w:val="00571983"/>
    <w:rsid w:val="00572505"/>
    <w:rsid w:val="00574EE4"/>
    <w:rsid w:val="005753A7"/>
    <w:rsid w:val="00582809"/>
    <w:rsid w:val="0058604D"/>
    <w:rsid w:val="0058798C"/>
    <w:rsid w:val="005900FA"/>
    <w:rsid w:val="005935A4"/>
    <w:rsid w:val="00594175"/>
    <w:rsid w:val="005941B5"/>
    <w:rsid w:val="005948C2"/>
    <w:rsid w:val="00595DCA"/>
    <w:rsid w:val="005967E3"/>
    <w:rsid w:val="00597749"/>
    <w:rsid w:val="0059779B"/>
    <w:rsid w:val="005A209A"/>
    <w:rsid w:val="005A5597"/>
    <w:rsid w:val="005A662D"/>
    <w:rsid w:val="005B01EB"/>
    <w:rsid w:val="005B35D7"/>
    <w:rsid w:val="005B392A"/>
    <w:rsid w:val="005B3AA3"/>
    <w:rsid w:val="005B6A15"/>
    <w:rsid w:val="005B6F83"/>
    <w:rsid w:val="005C1ABB"/>
    <w:rsid w:val="005C3D8D"/>
    <w:rsid w:val="005C44DE"/>
    <w:rsid w:val="005C693B"/>
    <w:rsid w:val="005C74FB"/>
    <w:rsid w:val="005D00D4"/>
    <w:rsid w:val="005D1602"/>
    <w:rsid w:val="005D3FBA"/>
    <w:rsid w:val="005D6174"/>
    <w:rsid w:val="005E2C42"/>
    <w:rsid w:val="005E385F"/>
    <w:rsid w:val="005E50E1"/>
    <w:rsid w:val="005E54EA"/>
    <w:rsid w:val="005E559A"/>
    <w:rsid w:val="005E5B81"/>
    <w:rsid w:val="005E78FA"/>
    <w:rsid w:val="005F2CB1"/>
    <w:rsid w:val="005F2DDF"/>
    <w:rsid w:val="005F3025"/>
    <w:rsid w:val="005F3FF2"/>
    <w:rsid w:val="005F4538"/>
    <w:rsid w:val="005F4D0A"/>
    <w:rsid w:val="005F5A68"/>
    <w:rsid w:val="005F618C"/>
    <w:rsid w:val="005F70BD"/>
    <w:rsid w:val="00600816"/>
    <w:rsid w:val="0060283C"/>
    <w:rsid w:val="00604F14"/>
    <w:rsid w:val="006056BF"/>
    <w:rsid w:val="0060705C"/>
    <w:rsid w:val="00607394"/>
    <w:rsid w:val="00611B83"/>
    <w:rsid w:val="00613257"/>
    <w:rsid w:val="0061645C"/>
    <w:rsid w:val="0062018C"/>
    <w:rsid w:val="00620A71"/>
    <w:rsid w:val="00620D80"/>
    <w:rsid w:val="006234A6"/>
    <w:rsid w:val="00630001"/>
    <w:rsid w:val="006311B3"/>
    <w:rsid w:val="0063284C"/>
    <w:rsid w:val="0063308C"/>
    <w:rsid w:val="006352B5"/>
    <w:rsid w:val="00636398"/>
    <w:rsid w:val="006368D3"/>
    <w:rsid w:val="006377EC"/>
    <w:rsid w:val="0064151F"/>
    <w:rsid w:val="00641533"/>
    <w:rsid w:val="006418FE"/>
    <w:rsid w:val="0064208D"/>
    <w:rsid w:val="00643475"/>
    <w:rsid w:val="0064396A"/>
    <w:rsid w:val="0064624E"/>
    <w:rsid w:val="00646E8C"/>
    <w:rsid w:val="00650AB9"/>
    <w:rsid w:val="0065492B"/>
    <w:rsid w:val="00655733"/>
    <w:rsid w:val="00655ACD"/>
    <w:rsid w:val="00656A92"/>
    <w:rsid w:val="00656DDE"/>
    <w:rsid w:val="00657236"/>
    <w:rsid w:val="0066011D"/>
    <w:rsid w:val="0066047A"/>
    <w:rsid w:val="006607C0"/>
    <w:rsid w:val="006613A6"/>
    <w:rsid w:val="006627A2"/>
    <w:rsid w:val="006634E6"/>
    <w:rsid w:val="006637B1"/>
    <w:rsid w:val="006655EE"/>
    <w:rsid w:val="006656E1"/>
    <w:rsid w:val="00667EE7"/>
    <w:rsid w:val="00670922"/>
    <w:rsid w:val="00670BE1"/>
    <w:rsid w:val="0067218F"/>
    <w:rsid w:val="00673694"/>
    <w:rsid w:val="006736B9"/>
    <w:rsid w:val="006741F2"/>
    <w:rsid w:val="00674CC3"/>
    <w:rsid w:val="006757CB"/>
    <w:rsid w:val="00675C72"/>
    <w:rsid w:val="00675E52"/>
    <w:rsid w:val="00676337"/>
    <w:rsid w:val="006771F9"/>
    <w:rsid w:val="006776D7"/>
    <w:rsid w:val="00680C56"/>
    <w:rsid w:val="00681003"/>
    <w:rsid w:val="006817C9"/>
    <w:rsid w:val="00683ECE"/>
    <w:rsid w:val="00685A05"/>
    <w:rsid w:val="00687144"/>
    <w:rsid w:val="0068795D"/>
    <w:rsid w:val="00691301"/>
    <w:rsid w:val="006923C6"/>
    <w:rsid w:val="00693792"/>
    <w:rsid w:val="00695FC2"/>
    <w:rsid w:val="00696949"/>
    <w:rsid w:val="00697052"/>
    <w:rsid w:val="006A3216"/>
    <w:rsid w:val="006A46FB"/>
    <w:rsid w:val="006A5E28"/>
    <w:rsid w:val="006A63DF"/>
    <w:rsid w:val="006A697B"/>
    <w:rsid w:val="006A7628"/>
    <w:rsid w:val="006A7AFF"/>
    <w:rsid w:val="006B1816"/>
    <w:rsid w:val="006B2099"/>
    <w:rsid w:val="006B2B7B"/>
    <w:rsid w:val="006B4863"/>
    <w:rsid w:val="006B50CF"/>
    <w:rsid w:val="006C0063"/>
    <w:rsid w:val="006C03B8"/>
    <w:rsid w:val="006C0DA5"/>
    <w:rsid w:val="006C2347"/>
    <w:rsid w:val="006C5EAC"/>
    <w:rsid w:val="006C5EC9"/>
    <w:rsid w:val="006C6059"/>
    <w:rsid w:val="006C6BF6"/>
    <w:rsid w:val="006C7522"/>
    <w:rsid w:val="006C7527"/>
    <w:rsid w:val="006D1C12"/>
    <w:rsid w:val="006D6F08"/>
    <w:rsid w:val="006E062C"/>
    <w:rsid w:val="006E0934"/>
    <w:rsid w:val="006E28B7"/>
    <w:rsid w:val="006E2B95"/>
    <w:rsid w:val="006E3310"/>
    <w:rsid w:val="006E4E39"/>
    <w:rsid w:val="006E565E"/>
    <w:rsid w:val="006E5F94"/>
    <w:rsid w:val="006E673D"/>
    <w:rsid w:val="006E7D3B"/>
    <w:rsid w:val="006F1B70"/>
    <w:rsid w:val="006F322B"/>
    <w:rsid w:val="006F341D"/>
    <w:rsid w:val="006F3620"/>
    <w:rsid w:val="006F3CDE"/>
    <w:rsid w:val="006F58D4"/>
    <w:rsid w:val="006F7CB9"/>
    <w:rsid w:val="00700D23"/>
    <w:rsid w:val="0070346E"/>
    <w:rsid w:val="007034FF"/>
    <w:rsid w:val="00703595"/>
    <w:rsid w:val="00704EDB"/>
    <w:rsid w:val="00706101"/>
    <w:rsid w:val="0070684C"/>
    <w:rsid w:val="00706F5B"/>
    <w:rsid w:val="00707072"/>
    <w:rsid w:val="00707641"/>
    <w:rsid w:val="00707D61"/>
    <w:rsid w:val="00712287"/>
    <w:rsid w:val="00712772"/>
    <w:rsid w:val="00713C21"/>
    <w:rsid w:val="007148D3"/>
    <w:rsid w:val="00714AF1"/>
    <w:rsid w:val="00714EE0"/>
    <w:rsid w:val="00715136"/>
    <w:rsid w:val="00715B9A"/>
    <w:rsid w:val="007178B3"/>
    <w:rsid w:val="007263BA"/>
    <w:rsid w:val="00726956"/>
    <w:rsid w:val="00726EA6"/>
    <w:rsid w:val="00727208"/>
    <w:rsid w:val="00727680"/>
    <w:rsid w:val="00730484"/>
    <w:rsid w:val="0073273E"/>
    <w:rsid w:val="007348B1"/>
    <w:rsid w:val="007362A6"/>
    <w:rsid w:val="0073675F"/>
    <w:rsid w:val="00736D7D"/>
    <w:rsid w:val="00740E58"/>
    <w:rsid w:val="007445A0"/>
    <w:rsid w:val="0074524B"/>
    <w:rsid w:val="00745697"/>
    <w:rsid w:val="007479C8"/>
    <w:rsid w:val="007479FB"/>
    <w:rsid w:val="00747D8B"/>
    <w:rsid w:val="00751228"/>
    <w:rsid w:val="00753719"/>
    <w:rsid w:val="00753F07"/>
    <w:rsid w:val="007542C5"/>
    <w:rsid w:val="007571E1"/>
    <w:rsid w:val="00757A96"/>
    <w:rsid w:val="007604B2"/>
    <w:rsid w:val="007611BE"/>
    <w:rsid w:val="00765281"/>
    <w:rsid w:val="00766BAD"/>
    <w:rsid w:val="00770D4A"/>
    <w:rsid w:val="00772F58"/>
    <w:rsid w:val="007755F2"/>
    <w:rsid w:val="00776045"/>
    <w:rsid w:val="00776971"/>
    <w:rsid w:val="0077717B"/>
    <w:rsid w:val="0077739B"/>
    <w:rsid w:val="0078177E"/>
    <w:rsid w:val="0078304C"/>
    <w:rsid w:val="00783673"/>
    <w:rsid w:val="0078515B"/>
    <w:rsid w:val="00785490"/>
    <w:rsid w:val="00785A8B"/>
    <w:rsid w:val="00787972"/>
    <w:rsid w:val="00791829"/>
    <w:rsid w:val="007925EA"/>
    <w:rsid w:val="00793CD8"/>
    <w:rsid w:val="0079463B"/>
    <w:rsid w:val="007951C5"/>
    <w:rsid w:val="00795C92"/>
    <w:rsid w:val="00796231"/>
    <w:rsid w:val="007A1092"/>
    <w:rsid w:val="007A1CB3"/>
    <w:rsid w:val="007A2AC0"/>
    <w:rsid w:val="007A306F"/>
    <w:rsid w:val="007A43A6"/>
    <w:rsid w:val="007A58A6"/>
    <w:rsid w:val="007B1004"/>
    <w:rsid w:val="007B2711"/>
    <w:rsid w:val="007B30C2"/>
    <w:rsid w:val="007B3D2D"/>
    <w:rsid w:val="007B50AE"/>
    <w:rsid w:val="007B51DF"/>
    <w:rsid w:val="007B53CA"/>
    <w:rsid w:val="007C05DD"/>
    <w:rsid w:val="007C2A73"/>
    <w:rsid w:val="007C3B1D"/>
    <w:rsid w:val="007C3D18"/>
    <w:rsid w:val="007C60BF"/>
    <w:rsid w:val="007C6A07"/>
    <w:rsid w:val="007C6CA3"/>
    <w:rsid w:val="007C75A1"/>
    <w:rsid w:val="007C77A5"/>
    <w:rsid w:val="007D04E5"/>
    <w:rsid w:val="007D5901"/>
    <w:rsid w:val="007D6880"/>
    <w:rsid w:val="007D7020"/>
    <w:rsid w:val="007D7526"/>
    <w:rsid w:val="007E4610"/>
    <w:rsid w:val="007E4715"/>
    <w:rsid w:val="007E505B"/>
    <w:rsid w:val="007E691B"/>
    <w:rsid w:val="007E7091"/>
    <w:rsid w:val="007F15E4"/>
    <w:rsid w:val="007F664E"/>
    <w:rsid w:val="007F70DA"/>
    <w:rsid w:val="00803FAE"/>
    <w:rsid w:val="0080605F"/>
    <w:rsid w:val="00807786"/>
    <w:rsid w:val="00811FCB"/>
    <w:rsid w:val="008158D6"/>
    <w:rsid w:val="008165F5"/>
    <w:rsid w:val="00817196"/>
    <w:rsid w:val="008200F9"/>
    <w:rsid w:val="00820DF8"/>
    <w:rsid w:val="008235DB"/>
    <w:rsid w:val="00824AB4"/>
    <w:rsid w:val="00825C42"/>
    <w:rsid w:val="00825D25"/>
    <w:rsid w:val="00825D2C"/>
    <w:rsid w:val="008269DE"/>
    <w:rsid w:val="00827206"/>
    <w:rsid w:val="00827D6F"/>
    <w:rsid w:val="00830087"/>
    <w:rsid w:val="008376AC"/>
    <w:rsid w:val="008421A1"/>
    <w:rsid w:val="0084258F"/>
    <w:rsid w:val="008436CE"/>
    <w:rsid w:val="008444E8"/>
    <w:rsid w:val="00844E80"/>
    <w:rsid w:val="00845ABA"/>
    <w:rsid w:val="00846FE7"/>
    <w:rsid w:val="00847508"/>
    <w:rsid w:val="00853FD9"/>
    <w:rsid w:val="00854B5F"/>
    <w:rsid w:val="00854E45"/>
    <w:rsid w:val="00856911"/>
    <w:rsid w:val="00857A33"/>
    <w:rsid w:val="00861690"/>
    <w:rsid w:val="00862791"/>
    <w:rsid w:val="008630A8"/>
    <w:rsid w:val="0086424A"/>
    <w:rsid w:val="00865DD9"/>
    <w:rsid w:val="00866672"/>
    <w:rsid w:val="008677EC"/>
    <w:rsid w:val="008677FD"/>
    <w:rsid w:val="008706D4"/>
    <w:rsid w:val="00870F8A"/>
    <w:rsid w:val="008716EB"/>
    <w:rsid w:val="008719A4"/>
    <w:rsid w:val="00871D23"/>
    <w:rsid w:val="00874312"/>
    <w:rsid w:val="0087437C"/>
    <w:rsid w:val="00875CD7"/>
    <w:rsid w:val="00876816"/>
    <w:rsid w:val="00876B4D"/>
    <w:rsid w:val="00877F18"/>
    <w:rsid w:val="008820A5"/>
    <w:rsid w:val="00883450"/>
    <w:rsid w:val="00886D17"/>
    <w:rsid w:val="0089036E"/>
    <w:rsid w:val="00890D00"/>
    <w:rsid w:val="008922C3"/>
    <w:rsid w:val="008924B9"/>
    <w:rsid w:val="00892A14"/>
    <w:rsid w:val="0089372E"/>
    <w:rsid w:val="00894A88"/>
    <w:rsid w:val="00895386"/>
    <w:rsid w:val="00895DA5"/>
    <w:rsid w:val="008A0708"/>
    <w:rsid w:val="008A21FF"/>
    <w:rsid w:val="008A2CE2"/>
    <w:rsid w:val="008A3073"/>
    <w:rsid w:val="008A30AC"/>
    <w:rsid w:val="008A44B8"/>
    <w:rsid w:val="008A51A8"/>
    <w:rsid w:val="008A54C7"/>
    <w:rsid w:val="008A7701"/>
    <w:rsid w:val="008A77D8"/>
    <w:rsid w:val="008B0483"/>
    <w:rsid w:val="008B0895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4C0"/>
    <w:rsid w:val="008C7573"/>
    <w:rsid w:val="008D1824"/>
    <w:rsid w:val="008D34F1"/>
    <w:rsid w:val="008D39D8"/>
    <w:rsid w:val="008D512D"/>
    <w:rsid w:val="008D52A1"/>
    <w:rsid w:val="008D6D1A"/>
    <w:rsid w:val="008E065E"/>
    <w:rsid w:val="008E0927"/>
    <w:rsid w:val="008E1909"/>
    <w:rsid w:val="008E74D1"/>
    <w:rsid w:val="008F1EAB"/>
    <w:rsid w:val="008F33DC"/>
    <w:rsid w:val="008F477F"/>
    <w:rsid w:val="00902350"/>
    <w:rsid w:val="0090336B"/>
    <w:rsid w:val="009053AA"/>
    <w:rsid w:val="00906939"/>
    <w:rsid w:val="00907B38"/>
    <w:rsid w:val="00910B7D"/>
    <w:rsid w:val="00911DFB"/>
    <w:rsid w:val="009128ED"/>
    <w:rsid w:val="009139D9"/>
    <w:rsid w:val="009145D9"/>
    <w:rsid w:val="00914AD8"/>
    <w:rsid w:val="009156BF"/>
    <w:rsid w:val="00916079"/>
    <w:rsid w:val="00917CE9"/>
    <w:rsid w:val="0092074D"/>
    <w:rsid w:val="00920BF2"/>
    <w:rsid w:val="00922010"/>
    <w:rsid w:val="00924123"/>
    <w:rsid w:val="009302E8"/>
    <w:rsid w:val="00930888"/>
    <w:rsid w:val="00931BD9"/>
    <w:rsid w:val="009326C2"/>
    <w:rsid w:val="00932A3B"/>
    <w:rsid w:val="00934E15"/>
    <w:rsid w:val="00934FB7"/>
    <w:rsid w:val="0093658D"/>
    <w:rsid w:val="009368F3"/>
    <w:rsid w:val="00936E55"/>
    <w:rsid w:val="00941636"/>
    <w:rsid w:val="00941E93"/>
    <w:rsid w:val="00943742"/>
    <w:rsid w:val="00945C05"/>
    <w:rsid w:val="00946945"/>
    <w:rsid w:val="00947713"/>
    <w:rsid w:val="00950DE7"/>
    <w:rsid w:val="00953920"/>
    <w:rsid w:val="00953D47"/>
    <w:rsid w:val="00954B3E"/>
    <w:rsid w:val="00955B6C"/>
    <w:rsid w:val="0095681E"/>
    <w:rsid w:val="009572D4"/>
    <w:rsid w:val="00961921"/>
    <w:rsid w:val="0096430A"/>
    <w:rsid w:val="009654B5"/>
    <w:rsid w:val="0096554B"/>
    <w:rsid w:val="0096584A"/>
    <w:rsid w:val="00965B42"/>
    <w:rsid w:val="00966D37"/>
    <w:rsid w:val="00971F08"/>
    <w:rsid w:val="0097214B"/>
    <w:rsid w:val="00973F0F"/>
    <w:rsid w:val="0097415F"/>
    <w:rsid w:val="0097603D"/>
    <w:rsid w:val="00976949"/>
    <w:rsid w:val="00976E0D"/>
    <w:rsid w:val="00980477"/>
    <w:rsid w:val="00983A25"/>
    <w:rsid w:val="0098420C"/>
    <w:rsid w:val="00985253"/>
    <w:rsid w:val="009853B3"/>
    <w:rsid w:val="00990630"/>
    <w:rsid w:val="0099170E"/>
    <w:rsid w:val="00991761"/>
    <w:rsid w:val="009922EB"/>
    <w:rsid w:val="00994DCA"/>
    <w:rsid w:val="009960EC"/>
    <w:rsid w:val="009970DD"/>
    <w:rsid w:val="009976AF"/>
    <w:rsid w:val="009A0FBA"/>
    <w:rsid w:val="009A1601"/>
    <w:rsid w:val="009A1AA9"/>
    <w:rsid w:val="009A462D"/>
    <w:rsid w:val="009A5CBA"/>
    <w:rsid w:val="009A5E8D"/>
    <w:rsid w:val="009A7418"/>
    <w:rsid w:val="009A748A"/>
    <w:rsid w:val="009A7973"/>
    <w:rsid w:val="009B0840"/>
    <w:rsid w:val="009B1F30"/>
    <w:rsid w:val="009B35FB"/>
    <w:rsid w:val="009B3AC2"/>
    <w:rsid w:val="009B4DF4"/>
    <w:rsid w:val="009B564E"/>
    <w:rsid w:val="009B683D"/>
    <w:rsid w:val="009B7E87"/>
    <w:rsid w:val="009C2001"/>
    <w:rsid w:val="009C3A00"/>
    <w:rsid w:val="009C403E"/>
    <w:rsid w:val="009C6606"/>
    <w:rsid w:val="009D3139"/>
    <w:rsid w:val="009D4496"/>
    <w:rsid w:val="009D4FF0"/>
    <w:rsid w:val="009D703C"/>
    <w:rsid w:val="009D718F"/>
    <w:rsid w:val="009D74A2"/>
    <w:rsid w:val="009E068F"/>
    <w:rsid w:val="009E14E0"/>
    <w:rsid w:val="009E1D06"/>
    <w:rsid w:val="009E35DB"/>
    <w:rsid w:val="009E47A3"/>
    <w:rsid w:val="009F085D"/>
    <w:rsid w:val="009F08F3"/>
    <w:rsid w:val="009F10FE"/>
    <w:rsid w:val="009F12A9"/>
    <w:rsid w:val="009F2891"/>
    <w:rsid w:val="009F344F"/>
    <w:rsid w:val="009F4BE3"/>
    <w:rsid w:val="009F6EB2"/>
    <w:rsid w:val="009F7701"/>
    <w:rsid w:val="00A031D8"/>
    <w:rsid w:val="00A048A8"/>
    <w:rsid w:val="00A04F49"/>
    <w:rsid w:val="00A13E54"/>
    <w:rsid w:val="00A14ADD"/>
    <w:rsid w:val="00A16D45"/>
    <w:rsid w:val="00A17F63"/>
    <w:rsid w:val="00A20DE9"/>
    <w:rsid w:val="00A2193B"/>
    <w:rsid w:val="00A22DFC"/>
    <w:rsid w:val="00A22FD5"/>
    <w:rsid w:val="00A2351A"/>
    <w:rsid w:val="00A23DFF"/>
    <w:rsid w:val="00A242F8"/>
    <w:rsid w:val="00A2460F"/>
    <w:rsid w:val="00A264A9"/>
    <w:rsid w:val="00A267C7"/>
    <w:rsid w:val="00A27659"/>
    <w:rsid w:val="00A27785"/>
    <w:rsid w:val="00A30187"/>
    <w:rsid w:val="00A30C85"/>
    <w:rsid w:val="00A32B33"/>
    <w:rsid w:val="00A3448A"/>
    <w:rsid w:val="00A36297"/>
    <w:rsid w:val="00A36C59"/>
    <w:rsid w:val="00A41776"/>
    <w:rsid w:val="00A41E2B"/>
    <w:rsid w:val="00A424FA"/>
    <w:rsid w:val="00A45B74"/>
    <w:rsid w:val="00A47823"/>
    <w:rsid w:val="00A47C03"/>
    <w:rsid w:val="00A52E1D"/>
    <w:rsid w:val="00A54E5B"/>
    <w:rsid w:val="00A57403"/>
    <w:rsid w:val="00A61499"/>
    <w:rsid w:val="00A62A77"/>
    <w:rsid w:val="00A63483"/>
    <w:rsid w:val="00A657D7"/>
    <w:rsid w:val="00A660AC"/>
    <w:rsid w:val="00A67E6C"/>
    <w:rsid w:val="00A71B99"/>
    <w:rsid w:val="00A71F21"/>
    <w:rsid w:val="00A734F3"/>
    <w:rsid w:val="00A739D0"/>
    <w:rsid w:val="00A741C7"/>
    <w:rsid w:val="00A744FA"/>
    <w:rsid w:val="00A75BAC"/>
    <w:rsid w:val="00A761D4"/>
    <w:rsid w:val="00A77EC4"/>
    <w:rsid w:val="00A844D1"/>
    <w:rsid w:val="00A84D86"/>
    <w:rsid w:val="00A84E07"/>
    <w:rsid w:val="00A84FAD"/>
    <w:rsid w:val="00A85AF4"/>
    <w:rsid w:val="00A90FEC"/>
    <w:rsid w:val="00A9209C"/>
    <w:rsid w:val="00A92879"/>
    <w:rsid w:val="00A9442A"/>
    <w:rsid w:val="00A960DC"/>
    <w:rsid w:val="00A97023"/>
    <w:rsid w:val="00A974E8"/>
    <w:rsid w:val="00AA016F"/>
    <w:rsid w:val="00AA106D"/>
    <w:rsid w:val="00AA1C38"/>
    <w:rsid w:val="00AA1ED6"/>
    <w:rsid w:val="00AA35CC"/>
    <w:rsid w:val="00AA51D6"/>
    <w:rsid w:val="00AB0BC8"/>
    <w:rsid w:val="00AB11CA"/>
    <w:rsid w:val="00AB14D9"/>
    <w:rsid w:val="00AB1907"/>
    <w:rsid w:val="00AB2543"/>
    <w:rsid w:val="00AB4AB8"/>
    <w:rsid w:val="00AB4CCC"/>
    <w:rsid w:val="00AB5692"/>
    <w:rsid w:val="00AB62DF"/>
    <w:rsid w:val="00AB655E"/>
    <w:rsid w:val="00AC007F"/>
    <w:rsid w:val="00AC168D"/>
    <w:rsid w:val="00AC1850"/>
    <w:rsid w:val="00AC2A9A"/>
    <w:rsid w:val="00AC2ECD"/>
    <w:rsid w:val="00AC3119"/>
    <w:rsid w:val="00AC49FB"/>
    <w:rsid w:val="00AC4F85"/>
    <w:rsid w:val="00AC5162"/>
    <w:rsid w:val="00AC5713"/>
    <w:rsid w:val="00AC5A10"/>
    <w:rsid w:val="00AD0AA3"/>
    <w:rsid w:val="00AD378C"/>
    <w:rsid w:val="00AD3F94"/>
    <w:rsid w:val="00AD41C8"/>
    <w:rsid w:val="00AD4A5A"/>
    <w:rsid w:val="00AE20B9"/>
    <w:rsid w:val="00AE26DF"/>
    <w:rsid w:val="00AE27AC"/>
    <w:rsid w:val="00AE2AA4"/>
    <w:rsid w:val="00AE40E0"/>
    <w:rsid w:val="00AE4DBA"/>
    <w:rsid w:val="00AE4F07"/>
    <w:rsid w:val="00AF1071"/>
    <w:rsid w:val="00AF1C5D"/>
    <w:rsid w:val="00AF29AF"/>
    <w:rsid w:val="00AF35DB"/>
    <w:rsid w:val="00AF42D7"/>
    <w:rsid w:val="00AF5EB6"/>
    <w:rsid w:val="00AF6F68"/>
    <w:rsid w:val="00B006FE"/>
    <w:rsid w:val="00B007CB"/>
    <w:rsid w:val="00B01B2D"/>
    <w:rsid w:val="00B02AA9"/>
    <w:rsid w:val="00B02FA3"/>
    <w:rsid w:val="00B05084"/>
    <w:rsid w:val="00B06B32"/>
    <w:rsid w:val="00B1145C"/>
    <w:rsid w:val="00B141E9"/>
    <w:rsid w:val="00B157F9"/>
    <w:rsid w:val="00B20256"/>
    <w:rsid w:val="00B20D09"/>
    <w:rsid w:val="00B2187A"/>
    <w:rsid w:val="00B23F9D"/>
    <w:rsid w:val="00B26E48"/>
    <w:rsid w:val="00B275BE"/>
    <w:rsid w:val="00B2763F"/>
    <w:rsid w:val="00B27AAC"/>
    <w:rsid w:val="00B27BC9"/>
    <w:rsid w:val="00B308C5"/>
    <w:rsid w:val="00B30929"/>
    <w:rsid w:val="00B34DED"/>
    <w:rsid w:val="00B372AA"/>
    <w:rsid w:val="00B3751C"/>
    <w:rsid w:val="00B40445"/>
    <w:rsid w:val="00B40E8C"/>
    <w:rsid w:val="00B41888"/>
    <w:rsid w:val="00B42846"/>
    <w:rsid w:val="00B43CBD"/>
    <w:rsid w:val="00B43F8D"/>
    <w:rsid w:val="00B45A52"/>
    <w:rsid w:val="00B46175"/>
    <w:rsid w:val="00B504C2"/>
    <w:rsid w:val="00B54C25"/>
    <w:rsid w:val="00B55C77"/>
    <w:rsid w:val="00B605EF"/>
    <w:rsid w:val="00B60C00"/>
    <w:rsid w:val="00B6116C"/>
    <w:rsid w:val="00B6198C"/>
    <w:rsid w:val="00B63238"/>
    <w:rsid w:val="00B664C7"/>
    <w:rsid w:val="00B67B0E"/>
    <w:rsid w:val="00B70A71"/>
    <w:rsid w:val="00B739F6"/>
    <w:rsid w:val="00B73FC4"/>
    <w:rsid w:val="00B75DF3"/>
    <w:rsid w:val="00B75E3F"/>
    <w:rsid w:val="00B7648C"/>
    <w:rsid w:val="00B81A6C"/>
    <w:rsid w:val="00B85DE5"/>
    <w:rsid w:val="00B90F73"/>
    <w:rsid w:val="00B93B59"/>
    <w:rsid w:val="00B94049"/>
    <w:rsid w:val="00B9406A"/>
    <w:rsid w:val="00B978D0"/>
    <w:rsid w:val="00BA0289"/>
    <w:rsid w:val="00BA0914"/>
    <w:rsid w:val="00BA2280"/>
    <w:rsid w:val="00BA2A08"/>
    <w:rsid w:val="00BA56D2"/>
    <w:rsid w:val="00BA60FD"/>
    <w:rsid w:val="00BA76E0"/>
    <w:rsid w:val="00BA786F"/>
    <w:rsid w:val="00BB0635"/>
    <w:rsid w:val="00BB2A25"/>
    <w:rsid w:val="00BB2C2F"/>
    <w:rsid w:val="00BB3343"/>
    <w:rsid w:val="00BB388A"/>
    <w:rsid w:val="00BB51E9"/>
    <w:rsid w:val="00BB78BA"/>
    <w:rsid w:val="00BB78C6"/>
    <w:rsid w:val="00BC0FDC"/>
    <w:rsid w:val="00BC3053"/>
    <w:rsid w:val="00BC4D2E"/>
    <w:rsid w:val="00BC66A8"/>
    <w:rsid w:val="00BC7F7C"/>
    <w:rsid w:val="00BD3F43"/>
    <w:rsid w:val="00BD3F79"/>
    <w:rsid w:val="00BD48AC"/>
    <w:rsid w:val="00BD4FA5"/>
    <w:rsid w:val="00BD52C2"/>
    <w:rsid w:val="00BD5F1A"/>
    <w:rsid w:val="00BD6C45"/>
    <w:rsid w:val="00BD6D79"/>
    <w:rsid w:val="00BD72FE"/>
    <w:rsid w:val="00BE0001"/>
    <w:rsid w:val="00BE1234"/>
    <w:rsid w:val="00BE18A2"/>
    <w:rsid w:val="00BE2D6E"/>
    <w:rsid w:val="00BE2FA6"/>
    <w:rsid w:val="00BE333F"/>
    <w:rsid w:val="00BE7406"/>
    <w:rsid w:val="00BE7603"/>
    <w:rsid w:val="00BF009F"/>
    <w:rsid w:val="00BF027D"/>
    <w:rsid w:val="00BF1941"/>
    <w:rsid w:val="00BF3279"/>
    <w:rsid w:val="00BF74C7"/>
    <w:rsid w:val="00C015F1"/>
    <w:rsid w:val="00C01F33"/>
    <w:rsid w:val="00C023F6"/>
    <w:rsid w:val="00C02CC6"/>
    <w:rsid w:val="00C040F7"/>
    <w:rsid w:val="00C044AB"/>
    <w:rsid w:val="00C044DB"/>
    <w:rsid w:val="00C05706"/>
    <w:rsid w:val="00C07377"/>
    <w:rsid w:val="00C102D4"/>
    <w:rsid w:val="00C1038C"/>
    <w:rsid w:val="00C10478"/>
    <w:rsid w:val="00C12107"/>
    <w:rsid w:val="00C14D4B"/>
    <w:rsid w:val="00C154BB"/>
    <w:rsid w:val="00C15F4B"/>
    <w:rsid w:val="00C2127B"/>
    <w:rsid w:val="00C237F8"/>
    <w:rsid w:val="00C23F0F"/>
    <w:rsid w:val="00C279B5"/>
    <w:rsid w:val="00C27C45"/>
    <w:rsid w:val="00C3139B"/>
    <w:rsid w:val="00C362BE"/>
    <w:rsid w:val="00C365DD"/>
    <w:rsid w:val="00C3719D"/>
    <w:rsid w:val="00C371DC"/>
    <w:rsid w:val="00C40BAC"/>
    <w:rsid w:val="00C46C77"/>
    <w:rsid w:val="00C470A8"/>
    <w:rsid w:val="00C470DF"/>
    <w:rsid w:val="00C50ECB"/>
    <w:rsid w:val="00C51F37"/>
    <w:rsid w:val="00C53DE4"/>
    <w:rsid w:val="00C53EA5"/>
    <w:rsid w:val="00C54995"/>
    <w:rsid w:val="00C54D41"/>
    <w:rsid w:val="00C6043C"/>
    <w:rsid w:val="00C60756"/>
    <w:rsid w:val="00C60783"/>
    <w:rsid w:val="00C6229E"/>
    <w:rsid w:val="00C640F2"/>
    <w:rsid w:val="00C64672"/>
    <w:rsid w:val="00C70697"/>
    <w:rsid w:val="00C72EF4"/>
    <w:rsid w:val="00C73C87"/>
    <w:rsid w:val="00C73EB7"/>
    <w:rsid w:val="00C759AC"/>
    <w:rsid w:val="00C75D2F"/>
    <w:rsid w:val="00C767BE"/>
    <w:rsid w:val="00C76E3C"/>
    <w:rsid w:val="00C81568"/>
    <w:rsid w:val="00C864AE"/>
    <w:rsid w:val="00C9027A"/>
    <w:rsid w:val="00C9068E"/>
    <w:rsid w:val="00C92770"/>
    <w:rsid w:val="00C93C4B"/>
    <w:rsid w:val="00C93EE1"/>
    <w:rsid w:val="00C944AB"/>
    <w:rsid w:val="00C95B40"/>
    <w:rsid w:val="00C972FD"/>
    <w:rsid w:val="00C97CC6"/>
    <w:rsid w:val="00C97F0F"/>
    <w:rsid w:val="00CA0AC5"/>
    <w:rsid w:val="00CA0E25"/>
    <w:rsid w:val="00CA102E"/>
    <w:rsid w:val="00CA1ED8"/>
    <w:rsid w:val="00CA4E1C"/>
    <w:rsid w:val="00CA5A14"/>
    <w:rsid w:val="00CB00AD"/>
    <w:rsid w:val="00CB1F63"/>
    <w:rsid w:val="00CB235B"/>
    <w:rsid w:val="00CB23F0"/>
    <w:rsid w:val="00CB5C2F"/>
    <w:rsid w:val="00CB7170"/>
    <w:rsid w:val="00CC040E"/>
    <w:rsid w:val="00CC111F"/>
    <w:rsid w:val="00CC2011"/>
    <w:rsid w:val="00CC3346"/>
    <w:rsid w:val="00CC36ED"/>
    <w:rsid w:val="00CC3EA0"/>
    <w:rsid w:val="00CC4784"/>
    <w:rsid w:val="00CC4EF7"/>
    <w:rsid w:val="00CC54FC"/>
    <w:rsid w:val="00CC7B45"/>
    <w:rsid w:val="00CD1188"/>
    <w:rsid w:val="00CD2ED1"/>
    <w:rsid w:val="00CD337B"/>
    <w:rsid w:val="00CE0424"/>
    <w:rsid w:val="00CE7561"/>
    <w:rsid w:val="00CE7FBD"/>
    <w:rsid w:val="00CF1354"/>
    <w:rsid w:val="00CF37E7"/>
    <w:rsid w:val="00CF3B1F"/>
    <w:rsid w:val="00CF3BF6"/>
    <w:rsid w:val="00CF4C32"/>
    <w:rsid w:val="00CF524E"/>
    <w:rsid w:val="00CF625B"/>
    <w:rsid w:val="00CF687E"/>
    <w:rsid w:val="00CF6A7A"/>
    <w:rsid w:val="00D00F3B"/>
    <w:rsid w:val="00D01AA2"/>
    <w:rsid w:val="00D03199"/>
    <w:rsid w:val="00D0349B"/>
    <w:rsid w:val="00D04220"/>
    <w:rsid w:val="00D04765"/>
    <w:rsid w:val="00D072D0"/>
    <w:rsid w:val="00D07DFB"/>
    <w:rsid w:val="00D10249"/>
    <w:rsid w:val="00D115C3"/>
    <w:rsid w:val="00D11897"/>
    <w:rsid w:val="00D13135"/>
    <w:rsid w:val="00D13E4E"/>
    <w:rsid w:val="00D15077"/>
    <w:rsid w:val="00D22013"/>
    <w:rsid w:val="00D239A7"/>
    <w:rsid w:val="00D23F47"/>
    <w:rsid w:val="00D26008"/>
    <w:rsid w:val="00D27CA9"/>
    <w:rsid w:val="00D302C2"/>
    <w:rsid w:val="00D3042C"/>
    <w:rsid w:val="00D32077"/>
    <w:rsid w:val="00D36E71"/>
    <w:rsid w:val="00D37D87"/>
    <w:rsid w:val="00D40B33"/>
    <w:rsid w:val="00D4169A"/>
    <w:rsid w:val="00D4318F"/>
    <w:rsid w:val="00D43647"/>
    <w:rsid w:val="00D438BF"/>
    <w:rsid w:val="00D440F8"/>
    <w:rsid w:val="00D54193"/>
    <w:rsid w:val="00D546FF"/>
    <w:rsid w:val="00D54C03"/>
    <w:rsid w:val="00D55205"/>
    <w:rsid w:val="00D55AD5"/>
    <w:rsid w:val="00D576CA"/>
    <w:rsid w:val="00D605A4"/>
    <w:rsid w:val="00D61AF5"/>
    <w:rsid w:val="00D623F0"/>
    <w:rsid w:val="00D652B5"/>
    <w:rsid w:val="00D653E1"/>
    <w:rsid w:val="00D66155"/>
    <w:rsid w:val="00D67AA8"/>
    <w:rsid w:val="00D708B0"/>
    <w:rsid w:val="00D725AF"/>
    <w:rsid w:val="00D72C9E"/>
    <w:rsid w:val="00D73E5C"/>
    <w:rsid w:val="00D754EB"/>
    <w:rsid w:val="00D77B1D"/>
    <w:rsid w:val="00D8021F"/>
    <w:rsid w:val="00D80383"/>
    <w:rsid w:val="00D822AF"/>
    <w:rsid w:val="00D823C6"/>
    <w:rsid w:val="00D83DC7"/>
    <w:rsid w:val="00D86CA3"/>
    <w:rsid w:val="00D871CE"/>
    <w:rsid w:val="00D905A6"/>
    <w:rsid w:val="00D90B0D"/>
    <w:rsid w:val="00D9196D"/>
    <w:rsid w:val="00D92982"/>
    <w:rsid w:val="00D946D8"/>
    <w:rsid w:val="00D95100"/>
    <w:rsid w:val="00D956C9"/>
    <w:rsid w:val="00D96838"/>
    <w:rsid w:val="00DA14D6"/>
    <w:rsid w:val="00DA1EA9"/>
    <w:rsid w:val="00DA305E"/>
    <w:rsid w:val="00DA49A2"/>
    <w:rsid w:val="00DA5417"/>
    <w:rsid w:val="00DA56E8"/>
    <w:rsid w:val="00DA5797"/>
    <w:rsid w:val="00DA59C7"/>
    <w:rsid w:val="00DA6656"/>
    <w:rsid w:val="00DB0A9F"/>
    <w:rsid w:val="00DB377D"/>
    <w:rsid w:val="00DC2D36"/>
    <w:rsid w:val="00DC3346"/>
    <w:rsid w:val="00DC4B03"/>
    <w:rsid w:val="00DC53EF"/>
    <w:rsid w:val="00DC6EF6"/>
    <w:rsid w:val="00DD3D5B"/>
    <w:rsid w:val="00DE0CAD"/>
    <w:rsid w:val="00DE13BB"/>
    <w:rsid w:val="00DE3A20"/>
    <w:rsid w:val="00DE5608"/>
    <w:rsid w:val="00DE58D0"/>
    <w:rsid w:val="00DE654F"/>
    <w:rsid w:val="00DE7F1D"/>
    <w:rsid w:val="00DF0B6E"/>
    <w:rsid w:val="00DF15E0"/>
    <w:rsid w:val="00DF2187"/>
    <w:rsid w:val="00DF37A0"/>
    <w:rsid w:val="00DF381A"/>
    <w:rsid w:val="00DF3D9B"/>
    <w:rsid w:val="00DF556F"/>
    <w:rsid w:val="00DF5AF7"/>
    <w:rsid w:val="00E0034A"/>
    <w:rsid w:val="00E028BA"/>
    <w:rsid w:val="00E043D6"/>
    <w:rsid w:val="00E07177"/>
    <w:rsid w:val="00E1097C"/>
    <w:rsid w:val="00E110E7"/>
    <w:rsid w:val="00E11B20"/>
    <w:rsid w:val="00E15684"/>
    <w:rsid w:val="00E178DD"/>
    <w:rsid w:val="00E17FA2"/>
    <w:rsid w:val="00E22330"/>
    <w:rsid w:val="00E27A47"/>
    <w:rsid w:val="00E30B5A"/>
    <w:rsid w:val="00E30B99"/>
    <w:rsid w:val="00E3123D"/>
    <w:rsid w:val="00E31461"/>
    <w:rsid w:val="00E31D43"/>
    <w:rsid w:val="00E32608"/>
    <w:rsid w:val="00E34188"/>
    <w:rsid w:val="00E346F5"/>
    <w:rsid w:val="00E34B6E"/>
    <w:rsid w:val="00E35559"/>
    <w:rsid w:val="00E35C20"/>
    <w:rsid w:val="00E3723A"/>
    <w:rsid w:val="00E37860"/>
    <w:rsid w:val="00E4346F"/>
    <w:rsid w:val="00E44388"/>
    <w:rsid w:val="00E446F1"/>
    <w:rsid w:val="00E457DB"/>
    <w:rsid w:val="00E46886"/>
    <w:rsid w:val="00E46E29"/>
    <w:rsid w:val="00E47AEF"/>
    <w:rsid w:val="00E50B75"/>
    <w:rsid w:val="00E51F9A"/>
    <w:rsid w:val="00E539C5"/>
    <w:rsid w:val="00E53B75"/>
    <w:rsid w:val="00E54070"/>
    <w:rsid w:val="00E54E3B"/>
    <w:rsid w:val="00E5754F"/>
    <w:rsid w:val="00E57565"/>
    <w:rsid w:val="00E628C9"/>
    <w:rsid w:val="00E62C3D"/>
    <w:rsid w:val="00E63838"/>
    <w:rsid w:val="00E64434"/>
    <w:rsid w:val="00E64BAF"/>
    <w:rsid w:val="00E66FE1"/>
    <w:rsid w:val="00E67C51"/>
    <w:rsid w:val="00E7046B"/>
    <w:rsid w:val="00E70582"/>
    <w:rsid w:val="00E72EFC"/>
    <w:rsid w:val="00E74235"/>
    <w:rsid w:val="00E758EC"/>
    <w:rsid w:val="00E76C67"/>
    <w:rsid w:val="00E8234C"/>
    <w:rsid w:val="00E8292D"/>
    <w:rsid w:val="00E83AA9"/>
    <w:rsid w:val="00E85928"/>
    <w:rsid w:val="00E86820"/>
    <w:rsid w:val="00E87822"/>
    <w:rsid w:val="00E90395"/>
    <w:rsid w:val="00E904FE"/>
    <w:rsid w:val="00E90E49"/>
    <w:rsid w:val="00E917F9"/>
    <w:rsid w:val="00E9291C"/>
    <w:rsid w:val="00E93D36"/>
    <w:rsid w:val="00E93FFE"/>
    <w:rsid w:val="00E94F8A"/>
    <w:rsid w:val="00EA005D"/>
    <w:rsid w:val="00EA7A41"/>
    <w:rsid w:val="00EB076F"/>
    <w:rsid w:val="00EB077B"/>
    <w:rsid w:val="00EB4439"/>
    <w:rsid w:val="00EB4EA2"/>
    <w:rsid w:val="00EC05CE"/>
    <w:rsid w:val="00EC27C6"/>
    <w:rsid w:val="00EC4207"/>
    <w:rsid w:val="00EC495E"/>
    <w:rsid w:val="00EC5653"/>
    <w:rsid w:val="00EC5E38"/>
    <w:rsid w:val="00EC71CE"/>
    <w:rsid w:val="00ED1006"/>
    <w:rsid w:val="00ED2284"/>
    <w:rsid w:val="00ED3DFA"/>
    <w:rsid w:val="00ED4CB7"/>
    <w:rsid w:val="00EE3AA5"/>
    <w:rsid w:val="00EE6A31"/>
    <w:rsid w:val="00EF18FE"/>
    <w:rsid w:val="00EF1D5D"/>
    <w:rsid w:val="00EF3105"/>
    <w:rsid w:val="00EF3B3E"/>
    <w:rsid w:val="00EF5787"/>
    <w:rsid w:val="00EF60D0"/>
    <w:rsid w:val="00F0259F"/>
    <w:rsid w:val="00F03B8B"/>
    <w:rsid w:val="00F040E0"/>
    <w:rsid w:val="00F0528D"/>
    <w:rsid w:val="00F057A8"/>
    <w:rsid w:val="00F05AD8"/>
    <w:rsid w:val="00F06C67"/>
    <w:rsid w:val="00F06DFD"/>
    <w:rsid w:val="00F071D1"/>
    <w:rsid w:val="00F07533"/>
    <w:rsid w:val="00F07D20"/>
    <w:rsid w:val="00F07D30"/>
    <w:rsid w:val="00F10629"/>
    <w:rsid w:val="00F11E38"/>
    <w:rsid w:val="00F13CF1"/>
    <w:rsid w:val="00F14AB2"/>
    <w:rsid w:val="00F14C6E"/>
    <w:rsid w:val="00F15FA5"/>
    <w:rsid w:val="00F209B7"/>
    <w:rsid w:val="00F2376F"/>
    <w:rsid w:val="00F23957"/>
    <w:rsid w:val="00F243D8"/>
    <w:rsid w:val="00F24448"/>
    <w:rsid w:val="00F27C6A"/>
    <w:rsid w:val="00F30828"/>
    <w:rsid w:val="00F309B8"/>
    <w:rsid w:val="00F313D6"/>
    <w:rsid w:val="00F31FF9"/>
    <w:rsid w:val="00F32A6B"/>
    <w:rsid w:val="00F34F79"/>
    <w:rsid w:val="00F353D8"/>
    <w:rsid w:val="00F36988"/>
    <w:rsid w:val="00F378D4"/>
    <w:rsid w:val="00F40A53"/>
    <w:rsid w:val="00F40F0C"/>
    <w:rsid w:val="00F41219"/>
    <w:rsid w:val="00F44AAF"/>
    <w:rsid w:val="00F44B9B"/>
    <w:rsid w:val="00F46056"/>
    <w:rsid w:val="00F467E9"/>
    <w:rsid w:val="00F4766C"/>
    <w:rsid w:val="00F5060E"/>
    <w:rsid w:val="00F507D1"/>
    <w:rsid w:val="00F519CE"/>
    <w:rsid w:val="00F51ADA"/>
    <w:rsid w:val="00F60270"/>
    <w:rsid w:val="00F607C5"/>
    <w:rsid w:val="00F60DEA"/>
    <w:rsid w:val="00F6302A"/>
    <w:rsid w:val="00F63A0B"/>
    <w:rsid w:val="00F64C2B"/>
    <w:rsid w:val="00F64E71"/>
    <w:rsid w:val="00F651BE"/>
    <w:rsid w:val="00F66AFC"/>
    <w:rsid w:val="00F67F53"/>
    <w:rsid w:val="00F703BE"/>
    <w:rsid w:val="00F70C50"/>
    <w:rsid w:val="00F71F69"/>
    <w:rsid w:val="00F72B72"/>
    <w:rsid w:val="00F74BB9"/>
    <w:rsid w:val="00F75582"/>
    <w:rsid w:val="00F756DC"/>
    <w:rsid w:val="00F76EFA"/>
    <w:rsid w:val="00F8016B"/>
    <w:rsid w:val="00F804BE"/>
    <w:rsid w:val="00F817CE"/>
    <w:rsid w:val="00F843E4"/>
    <w:rsid w:val="00F8456C"/>
    <w:rsid w:val="00F846A6"/>
    <w:rsid w:val="00F859D8"/>
    <w:rsid w:val="00F86347"/>
    <w:rsid w:val="00F868F5"/>
    <w:rsid w:val="00F900D4"/>
    <w:rsid w:val="00F9056A"/>
    <w:rsid w:val="00F90DD5"/>
    <w:rsid w:val="00F90F8D"/>
    <w:rsid w:val="00F92782"/>
    <w:rsid w:val="00F93AA9"/>
    <w:rsid w:val="00F94228"/>
    <w:rsid w:val="00F96985"/>
    <w:rsid w:val="00F975AB"/>
    <w:rsid w:val="00F97838"/>
    <w:rsid w:val="00FA237E"/>
    <w:rsid w:val="00FA2BB3"/>
    <w:rsid w:val="00FA2BC8"/>
    <w:rsid w:val="00FB0567"/>
    <w:rsid w:val="00FB28DC"/>
    <w:rsid w:val="00FB4C80"/>
    <w:rsid w:val="00FB50AC"/>
    <w:rsid w:val="00FB5516"/>
    <w:rsid w:val="00FB6A6A"/>
    <w:rsid w:val="00FC14EA"/>
    <w:rsid w:val="00FC42EC"/>
    <w:rsid w:val="00FC583D"/>
    <w:rsid w:val="00FC5F04"/>
    <w:rsid w:val="00FC7429"/>
    <w:rsid w:val="00FC766A"/>
    <w:rsid w:val="00FC7794"/>
    <w:rsid w:val="00FD07F6"/>
    <w:rsid w:val="00FD1EC8"/>
    <w:rsid w:val="00FD28B5"/>
    <w:rsid w:val="00FD2E78"/>
    <w:rsid w:val="00FD47ED"/>
    <w:rsid w:val="00FD4B28"/>
    <w:rsid w:val="00FD74DB"/>
    <w:rsid w:val="00FD7660"/>
    <w:rsid w:val="00FE0655"/>
    <w:rsid w:val="00FE2365"/>
    <w:rsid w:val="00FE37D7"/>
    <w:rsid w:val="00FE4C7B"/>
    <w:rsid w:val="00FE7336"/>
    <w:rsid w:val="00FE7790"/>
    <w:rsid w:val="00FE787C"/>
    <w:rsid w:val="00FE7F8D"/>
    <w:rsid w:val="00FF2293"/>
    <w:rsid w:val="00FF25B7"/>
    <w:rsid w:val="00FF39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12C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712C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712C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12C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12C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12C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12C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12C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12C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12C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12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12C6"/>
  </w:style>
  <w:style w:type="paragraph" w:styleId="TOC8">
    <w:name w:val="toc 8"/>
    <w:basedOn w:val="TOC1"/>
    <w:semiHidden/>
    <w:rsid w:val="003712C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12C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712C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12C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12C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12C6"/>
    <w:pPr>
      <w:ind w:left="1418" w:hanging="1418"/>
    </w:pPr>
  </w:style>
  <w:style w:type="paragraph" w:styleId="TOC3">
    <w:name w:val="toc 3"/>
    <w:basedOn w:val="TOC2"/>
    <w:semiHidden/>
    <w:rsid w:val="003712C6"/>
    <w:pPr>
      <w:ind w:left="1134" w:hanging="1134"/>
    </w:pPr>
  </w:style>
  <w:style w:type="paragraph" w:styleId="TOC2">
    <w:name w:val="toc 2"/>
    <w:basedOn w:val="TOC1"/>
    <w:semiHidden/>
    <w:rsid w:val="003712C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12C6"/>
    <w:pPr>
      <w:ind w:left="284"/>
    </w:pPr>
  </w:style>
  <w:style w:type="paragraph" w:styleId="Index1">
    <w:name w:val="index 1"/>
    <w:basedOn w:val="Normal"/>
    <w:semiHidden/>
    <w:rsid w:val="003712C6"/>
    <w:pPr>
      <w:keepLines/>
      <w:spacing w:after="0"/>
    </w:pPr>
  </w:style>
  <w:style w:type="paragraph" w:styleId="DocumentMap">
    <w:name w:val="Document Map"/>
    <w:basedOn w:val="Normal"/>
    <w:semiHidden/>
    <w:rsid w:val="003712C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12C6"/>
    <w:pPr>
      <w:ind w:left="851"/>
    </w:pPr>
  </w:style>
  <w:style w:type="paragraph" w:styleId="ListNumber">
    <w:name w:val="List Number"/>
    <w:basedOn w:val="List"/>
    <w:rsid w:val="003712C6"/>
  </w:style>
  <w:style w:type="paragraph" w:styleId="List">
    <w:name w:val="List"/>
    <w:basedOn w:val="Normal"/>
    <w:rsid w:val="003712C6"/>
    <w:pPr>
      <w:ind w:left="568" w:hanging="284"/>
    </w:pPr>
  </w:style>
  <w:style w:type="paragraph" w:styleId="Header">
    <w:name w:val="header"/>
    <w:rsid w:val="003712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712C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12C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12C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712C6"/>
    <w:pPr>
      <w:ind w:left="1418" w:hanging="1418"/>
    </w:pPr>
  </w:style>
  <w:style w:type="paragraph" w:styleId="TOC6">
    <w:name w:val="toc 6"/>
    <w:basedOn w:val="TOC5"/>
    <w:next w:val="Normal"/>
    <w:semiHidden/>
    <w:rsid w:val="003712C6"/>
    <w:pPr>
      <w:ind w:left="1985" w:hanging="1985"/>
    </w:pPr>
  </w:style>
  <w:style w:type="paragraph" w:styleId="TOC7">
    <w:name w:val="toc 7"/>
    <w:basedOn w:val="TOC6"/>
    <w:next w:val="Normal"/>
    <w:semiHidden/>
    <w:rsid w:val="003712C6"/>
    <w:pPr>
      <w:ind w:left="2268" w:hanging="2268"/>
    </w:pPr>
  </w:style>
  <w:style w:type="paragraph" w:styleId="ListBullet2">
    <w:name w:val="List Bullet 2"/>
    <w:basedOn w:val="ListBullet"/>
    <w:rsid w:val="003712C6"/>
    <w:pPr>
      <w:numPr>
        <w:numId w:val="6"/>
      </w:numPr>
    </w:pPr>
  </w:style>
  <w:style w:type="paragraph" w:styleId="ListBullet">
    <w:name w:val="List Bullet"/>
    <w:basedOn w:val="BodyText"/>
    <w:rsid w:val="003712C6"/>
    <w:pPr>
      <w:numPr>
        <w:numId w:val="5"/>
      </w:numPr>
    </w:pPr>
  </w:style>
  <w:style w:type="paragraph" w:styleId="ListBullet3">
    <w:name w:val="List Bullet 3"/>
    <w:basedOn w:val="ListBullet2"/>
    <w:rsid w:val="003712C6"/>
    <w:pPr>
      <w:numPr>
        <w:numId w:val="7"/>
      </w:numPr>
    </w:pPr>
  </w:style>
  <w:style w:type="paragraph" w:customStyle="1" w:styleId="EQ">
    <w:name w:val="EQ"/>
    <w:basedOn w:val="Normal"/>
    <w:next w:val="Normal"/>
    <w:rsid w:val="003712C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12C6"/>
    <w:pPr>
      <w:ind w:left="851"/>
    </w:pPr>
  </w:style>
  <w:style w:type="paragraph" w:styleId="List3">
    <w:name w:val="List 3"/>
    <w:basedOn w:val="List2"/>
    <w:rsid w:val="003712C6"/>
    <w:pPr>
      <w:ind w:left="1135"/>
    </w:pPr>
  </w:style>
  <w:style w:type="paragraph" w:styleId="List4">
    <w:name w:val="List 4"/>
    <w:basedOn w:val="List3"/>
    <w:rsid w:val="003712C6"/>
    <w:pPr>
      <w:ind w:left="1418"/>
    </w:pPr>
  </w:style>
  <w:style w:type="paragraph" w:styleId="List5">
    <w:name w:val="List 5"/>
    <w:basedOn w:val="List4"/>
    <w:rsid w:val="003712C6"/>
    <w:pPr>
      <w:ind w:left="1702"/>
    </w:pPr>
  </w:style>
  <w:style w:type="paragraph" w:customStyle="1" w:styleId="EditorsNote">
    <w:name w:val="Editor's Note"/>
    <w:basedOn w:val="Normal"/>
    <w:rsid w:val="003712C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12C6"/>
    <w:pPr>
      <w:numPr>
        <w:numId w:val="8"/>
      </w:numPr>
    </w:pPr>
  </w:style>
  <w:style w:type="paragraph" w:styleId="ListBullet5">
    <w:name w:val="List Bullet 5"/>
    <w:basedOn w:val="ListBullet4"/>
    <w:rsid w:val="003712C6"/>
    <w:pPr>
      <w:numPr>
        <w:numId w:val="4"/>
      </w:numPr>
    </w:pPr>
  </w:style>
  <w:style w:type="paragraph" w:styleId="Footer">
    <w:name w:val="footer"/>
    <w:basedOn w:val="Header"/>
    <w:semiHidden/>
    <w:rsid w:val="003712C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12C6"/>
    <w:pPr>
      <w:numPr>
        <w:numId w:val="2"/>
      </w:numPr>
    </w:pPr>
  </w:style>
  <w:style w:type="paragraph" w:styleId="BalloonText">
    <w:name w:val="Balloon Text"/>
    <w:basedOn w:val="Normal"/>
    <w:semiHidden/>
    <w:rsid w:val="003712C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12C6"/>
  </w:style>
  <w:style w:type="paragraph" w:styleId="BodyText">
    <w:name w:val="Body Text"/>
    <w:basedOn w:val="Normal"/>
    <w:link w:val="BodyTextChar"/>
    <w:rsid w:val="003712C6"/>
  </w:style>
  <w:style w:type="character" w:styleId="Hyperlink">
    <w:name w:val="Hyperlink"/>
    <w:uiPriority w:val="99"/>
    <w:rsid w:val="003712C6"/>
    <w:rPr>
      <w:color w:val="0000FF"/>
      <w:u w:val="single"/>
      <w:lang w:val="en-GB"/>
    </w:rPr>
  </w:style>
  <w:style w:type="character" w:styleId="FollowedHyperlink">
    <w:name w:val="FollowedHyperlink"/>
    <w:semiHidden/>
    <w:rsid w:val="003712C6"/>
    <w:rPr>
      <w:color w:val="FF0000"/>
      <w:u w:val="single"/>
    </w:rPr>
  </w:style>
  <w:style w:type="character" w:styleId="CommentReference">
    <w:name w:val="annotation reference"/>
    <w:semiHidden/>
    <w:rsid w:val="003712C6"/>
    <w:rPr>
      <w:sz w:val="16"/>
      <w:szCs w:val="16"/>
    </w:rPr>
  </w:style>
  <w:style w:type="paragraph" w:styleId="CommentText">
    <w:name w:val="annotation text"/>
    <w:basedOn w:val="Normal"/>
    <w:semiHidden/>
    <w:rsid w:val="003712C6"/>
  </w:style>
  <w:style w:type="paragraph" w:styleId="CommentSubject">
    <w:name w:val="annotation subject"/>
    <w:basedOn w:val="CommentText"/>
    <w:next w:val="CommentText"/>
    <w:semiHidden/>
    <w:rsid w:val="003712C6"/>
    <w:rPr>
      <w:b/>
      <w:bCs/>
    </w:rPr>
  </w:style>
  <w:style w:type="character" w:customStyle="1" w:styleId="Heading1Char">
    <w:name w:val="Heading 1 Char"/>
    <w:link w:val="Heading1"/>
    <w:rsid w:val="003712C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712C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12C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12C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12C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712C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12C6"/>
    <w:rPr>
      <w:rFonts w:ascii="Arial" w:hAnsi="Arial"/>
      <w:lang w:val="en-GB"/>
    </w:rPr>
  </w:style>
  <w:style w:type="paragraph" w:customStyle="1" w:styleId="B5">
    <w:name w:val="B5"/>
    <w:basedOn w:val="List5"/>
    <w:rsid w:val="003712C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12C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12C6"/>
    <w:pPr>
      <w:spacing w:after="0"/>
    </w:pPr>
  </w:style>
  <w:style w:type="paragraph" w:customStyle="1" w:styleId="TAL">
    <w:name w:val="TAL"/>
    <w:basedOn w:val="Normal"/>
    <w:rsid w:val="003712C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712C6"/>
    <w:pPr>
      <w:jc w:val="center"/>
    </w:pPr>
  </w:style>
  <w:style w:type="paragraph" w:customStyle="1" w:styleId="TAH">
    <w:name w:val="TAH"/>
    <w:basedOn w:val="TAC"/>
    <w:rsid w:val="003712C6"/>
    <w:rPr>
      <w:b/>
    </w:rPr>
  </w:style>
  <w:style w:type="paragraph" w:customStyle="1" w:styleId="TAN">
    <w:name w:val="TAN"/>
    <w:basedOn w:val="TAL"/>
    <w:rsid w:val="003712C6"/>
    <w:pPr>
      <w:ind w:left="851" w:hanging="851"/>
    </w:pPr>
  </w:style>
  <w:style w:type="paragraph" w:customStyle="1" w:styleId="TAR">
    <w:name w:val="TAR"/>
    <w:basedOn w:val="TAL"/>
    <w:rsid w:val="003712C6"/>
    <w:pPr>
      <w:jc w:val="right"/>
    </w:pPr>
  </w:style>
  <w:style w:type="paragraph" w:customStyle="1" w:styleId="TH">
    <w:name w:val="TH"/>
    <w:basedOn w:val="Normal"/>
    <w:rsid w:val="003712C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12C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12C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12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12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712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712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712C6"/>
  </w:style>
  <w:style w:type="paragraph" w:customStyle="1" w:styleId="ZH">
    <w:name w:val="ZH"/>
    <w:rsid w:val="003712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712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712C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12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712C6"/>
    <w:pPr>
      <w:framePr w:wrap="notBeside" w:y="16161"/>
    </w:pPr>
  </w:style>
  <w:style w:type="paragraph" w:customStyle="1" w:styleId="FP">
    <w:name w:val="FP"/>
    <w:basedOn w:val="Normal"/>
    <w:rsid w:val="003712C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12C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12C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2600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6008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F460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Char">
    <w:name w:val="NO Char"/>
    <w:basedOn w:val="DefaultParagraphFont"/>
    <w:link w:val="NO"/>
    <w:rsid w:val="00F46056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basedOn w:val="DefaultParagraphFont"/>
    <w:link w:val="B2"/>
    <w:rsid w:val="00F4605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rsid w:val="00A22FD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32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77D1"/>
    <w:pPr>
      <w:ind w:left="720"/>
      <w:contextualSpacing/>
    </w:pPr>
  </w:style>
  <w:style w:type="paragraph" w:customStyle="1" w:styleId="Guidance">
    <w:name w:val="Guidance"/>
    <w:basedOn w:val="Normal"/>
    <w:rsid w:val="008E74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12C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712C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712C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12C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12C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12C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12C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12C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12C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12C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12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12C6"/>
  </w:style>
  <w:style w:type="paragraph" w:styleId="TOC8">
    <w:name w:val="toc 8"/>
    <w:basedOn w:val="TOC1"/>
    <w:semiHidden/>
    <w:rsid w:val="003712C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12C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712C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12C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12C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12C6"/>
    <w:pPr>
      <w:ind w:left="1418" w:hanging="1418"/>
    </w:pPr>
  </w:style>
  <w:style w:type="paragraph" w:styleId="TOC3">
    <w:name w:val="toc 3"/>
    <w:basedOn w:val="TOC2"/>
    <w:semiHidden/>
    <w:rsid w:val="003712C6"/>
    <w:pPr>
      <w:ind w:left="1134" w:hanging="1134"/>
    </w:pPr>
  </w:style>
  <w:style w:type="paragraph" w:styleId="TOC2">
    <w:name w:val="toc 2"/>
    <w:basedOn w:val="TOC1"/>
    <w:semiHidden/>
    <w:rsid w:val="003712C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12C6"/>
    <w:pPr>
      <w:ind w:left="284"/>
    </w:pPr>
  </w:style>
  <w:style w:type="paragraph" w:styleId="Index1">
    <w:name w:val="index 1"/>
    <w:basedOn w:val="Normal"/>
    <w:semiHidden/>
    <w:rsid w:val="003712C6"/>
    <w:pPr>
      <w:keepLines/>
      <w:spacing w:after="0"/>
    </w:pPr>
  </w:style>
  <w:style w:type="paragraph" w:styleId="DocumentMap">
    <w:name w:val="Document Map"/>
    <w:basedOn w:val="Normal"/>
    <w:semiHidden/>
    <w:rsid w:val="003712C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12C6"/>
    <w:pPr>
      <w:ind w:left="851"/>
    </w:pPr>
  </w:style>
  <w:style w:type="paragraph" w:styleId="ListNumber">
    <w:name w:val="List Number"/>
    <w:basedOn w:val="List"/>
    <w:rsid w:val="003712C6"/>
  </w:style>
  <w:style w:type="paragraph" w:styleId="List">
    <w:name w:val="List"/>
    <w:basedOn w:val="Normal"/>
    <w:rsid w:val="003712C6"/>
    <w:pPr>
      <w:ind w:left="568" w:hanging="284"/>
    </w:pPr>
  </w:style>
  <w:style w:type="paragraph" w:styleId="Header">
    <w:name w:val="header"/>
    <w:rsid w:val="003712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712C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12C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12C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712C6"/>
    <w:pPr>
      <w:ind w:left="1418" w:hanging="1418"/>
    </w:pPr>
  </w:style>
  <w:style w:type="paragraph" w:styleId="TOC6">
    <w:name w:val="toc 6"/>
    <w:basedOn w:val="TOC5"/>
    <w:next w:val="Normal"/>
    <w:semiHidden/>
    <w:rsid w:val="003712C6"/>
    <w:pPr>
      <w:ind w:left="1985" w:hanging="1985"/>
    </w:pPr>
  </w:style>
  <w:style w:type="paragraph" w:styleId="TOC7">
    <w:name w:val="toc 7"/>
    <w:basedOn w:val="TOC6"/>
    <w:next w:val="Normal"/>
    <w:semiHidden/>
    <w:rsid w:val="003712C6"/>
    <w:pPr>
      <w:ind w:left="2268" w:hanging="2268"/>
    </w:pPr>
  </w:style>
  <w:style w:type="paragraph" w:styleId="ListBullet2">
    <w:name w:val="List Bullet 2"/>
    <w:basedOn w:val="ListBullet"/>
    <w:rsid w:val="003712C6"/>
    <w:pPr>
      <w:numPr>
        <w:numId w:val="6"/>
      </w:numPr>
    </w:pPr>
  </w:style>
  <w:style w:type="paragraph" w:styleId="ListBullet">
    <w:name w:val="List Bullet"/>
    <w:basedOn w:val="BodyText"/>
    <w:rsid w:val="003712C6"/>
    <w:pPr>
      <w:numPr>
        <w:numId w:val="5"/>
      </w:numPr>
    </w:pPr>
  </w:style>
  <w:style w:type="paragraph" w:styleId="ListBullet3">
    <w:name w:val="List Bullet 3"/>
    <w:basedOn w:val="ListBullet2"/>
    <w:rsid w:val="003712C6"/>
    <w:pPr>
      <w:numPr>
        <w:numId w:val="7"/>
      </w:numPr>
    </w:pPr>
  </w:style>
  <w:style w:type="paragraph" w:customStyle="1" w:styleId="EQ">
    <w:name w:val="EQ"/>
    <w:basedOn w:val="Normal"/>
    <w:next w:val="Normal"/>
    <w:rsid w:val="003712C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12C6"/>
    <w:pPr>
      <w:ind w:left="851"/>
    </w:pPr>
  </w:style>
  <w:style w:type="paragraph" w:styleId="List3">
    <w:name w:val="List 3"/>
    <w:basedOn w:val="List2"/>
    <w:rsid w:val="003712C6"/>
    <w:pPr>
      <w:ind w:left="1135"/>
    </w:pPr>
  </w:style>
  <w:style w:type="paragraph" w:styleId="List4">
    <w:name w:val="List 4"/>
    <w:basedOn w:val="List3"/>
    <w:rsid w:val="003712C6"/>
    <w:pPr>
      <w:ind w:left="1418"/>
    </w:pPr>
  </w:style>
  <w:style w:type="paragraph" w:styleId="List5">
    <w:name w:val="List 5"/>
    <w:basedOn w:val="List4"/>
    <w:rsid w:val="003712C6"/>
    <w:pPr>
      <w:ind w:left="1702"/>
    </w:pPr>
  </w:style>
  <w:style w:type="paragraph" w:customStyle="1" w:styleId="EditorsNote">
    <w:name w:val="Editor's Note"/>
    <w:basedOn w:val="Normal"/>
    <w:rsid w:val="003712C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12C6"/>
    <w:pPr>
      <w:numPr>
        <w:numId w:val="8"/>
      </w:numPr>
    </w:pPr>
  </w:style>
  <w:style w:type="paragraph" w:styleId="ListBullet5">
    <w:name w:val="List Bullet 5"/>
    <w:basedOn w:val="ListBullet4"/>
    <w:rsid w:val="003712C6"/>
    <w:pPr>
      <w:numPr>
        <w:numId w:val="4"/>
      </w:numPr>
    </w:pPr>
  </w:style>
  <w:style w:type="paragraph" w:styleId="Footer">
    <w:name w:val="footer"/>
    <w:basedOn w:val="Header"/>
    <w:semiHidden/>
    <w:rsid w:val="003712C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12C6"/>
    <w:pPr>
      <w:numPr>
        <w:numId w:val="2"/>
      </w:numPr>
    </w:pPr>
  </w:style>
  <w:style w:type="paragraph" w:styleId="BalloonText">
    <w:name w:val="Balloon Text"/>
    <w:basedOn w:val="Normal"/>
    <w:semiHidden/>
    <w:rsid w:val="003712C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12C6"/>
  </w:style>
  <w:style w:type="paragraph" w:styleId="BodyText">
    <w:name w:val="Body Text"/>
    <w:basedOn w:val="Normal"/>
    <w:link w:val="BodyTextChar"/>
    <w:rsid w:val="003712C6"/>
  </w:style>
  <w:style w:type="character" w:styleId="Hyperlink">
    <w:name w:val="Hyperlink"/>
    <w:uiPriority w:val="99"/>
    <w:rsid w:val="003712C6"/>
    <w:rPr>
      <w:color w:val="0000FF"/>
      <w:u w:val="single"/>
      <w:lang w:val="en-GB"/>
    </w:rPr>
  </w:style>
  <w:style w:type="character" w:styleId="FollowedHyperlink">
    <w:name w:val="FollowedHyperlink"/>
    <w:semiHidden/>
    <w:rsid w:val="003712C6"/>
    <w:rPr>
      <w:color w:val="FF0000"/>
      <w:u w:val="single"/>
    </w:rPr>
  </w:style>
  <w:style w:type="character" w:styleId="CommentReference">
    <w:name w:val="annotation reference"/>
    <w:semiHidden/>
    <w:rsid w:val="003712C6"/>
    <w:rPr>
      <w:sz w:val="16"/>
      <w:szCs w:val="16"/>
    </w:rPr>
  </w:style>
  <w:style w:type="paragraph" w:styleId="CommentText">
    <w:name w:val="annotation text"/>
    <w:basedOn w:val="Normal"/>
    <w:semiHidden/>
    <w:rsid w:val="003712C6"/>
  </w:style>
  <w:style w:type="paragraph" w:styleId="CommentSubject">
    <w:name w:val="annotation subject"/>
    <w:basedOn w:val="CommentText"/>
    <w:next w:val="CommentText"/>
    <w:semiHidden/>
    <w:rsid w:val="003712C6"/>
    <w:rPr>
      <w:b/>
      <w:bCs/>
    </w:rPr>
  </w:style>
  <w:style w:type="character" w:customStyle="1" w:styleId="Heading1Char">
    <w:name w:val="Heading 1 Char"/>
    <w:link w:val="Heading1"/>
    <w:rsid w:val="003712C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712C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12C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12C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12C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712C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12C6"/>
    <w:rPr>
      <w:rFonts w:ascii="Arial" w:hAnsi="Arial"/>
      <w:lang w:val="en-GB"/>
    </w:rPr>
  </w:style>
  <w:style w:type="paragraph" w:customStyle="1" w:styleId="B5">
    <w:name w:val="B5"/>
    <w:basedOn w:val="List5"/>
    <w:rsid w:val="003712C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12C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12C6"/>
    <w:pPr>
      <w:spacing w:after="0"/>
    </w:pPr>
  </w:style>
  <w:style w:type="paragraph" w:customStyle="1" w:styleId="TAL">
    <w:name w:val="TAL"/>
    <w:basedOn w:val="Normal"/>
    <w:rsid w:val="003712C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712C6"/>
    <w:pPr>
      <w:jc w:val="center"/>
    </w:pPr>
  </w:style>
  <w:style w:type="paragraph" w:customStyle="1" w:styleId="TAH">
    <w:name w:val="TAH"/>
    <w:basedOn w:val="TAC"/>
    <w:rsid w:val="003712C6"/>
    <w:rPr>
      <w:b/>
    </w:rPr>
  </w:style>
  <w:style w:type="paragraph" w:customStyle="1" w:styleId="TAN">
    <w:name w:val="TAN"/>
    <w:basedOn w:val="TAL"/>
    <w:rsid w:val="003712C6"/>
    <w:pPr>
      <w:ind w:left="851" w:hanging="851"/>
    </w:pPr>
  </w:style>
  <w:style w:type="paragraph" w:customStyle="1" w:styleId="TAR">
    <w:name w:val="TAR"/>
    <w:basedOn w:val="TAL"/>
    <w:rsid w:val="003712C6"/>
    <w:pPr>
      <w:jc w:val="right"/>
    </w:pPr>
  </w:style>
  <w:style w:type="paragraph" w:customStyle="1" w:styleId="TH">
    <w:name w:val="TH"/>
    <w:basedOn w:val="Normal"/>
    <w:rsid w:val="003712C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12C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12C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12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12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712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712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712C6"/>
  </w:style>
  <w:style w:type="paragraph" w:customStyle="1" w:styleId="ZH">
    <w:name w:val="ZH"/>
    <w:rsid w:val="003712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712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712C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12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712C6"/>
    <w:pPr>
      <w:framePr w:wrap="notBeside" w:y="16161"/>
    </w:pPr>
  </w:style>
  <w:style w:type="paragraph" w:customStyle="1" w:styleId="FP">
    <w:name w:val="FP"/>
    <w:basedOn w:val="Normal"/>
    <w:rsid w:val="003712C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12C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12C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2600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6008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F460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Char">
    <w:name w:val="NO Char"/>
    <w:basedOn w:val="DefaultParagraphFont"/>
    <w:link w:val="NO"/>
    <w:rsid w:val="00F46056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basedOn w:val="DefaultParagraphFont"/>
    <w:link w:val="B2"/>
    <w:rsid w:val="00F4605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rsid w:val="00A22FD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32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77D1"/>
    <w:pPr>
      <w:ind w:left="720"/>
      <w:contextualSpacing/>
    </w:pPr>
  </w:style>
  <w:style w:type="paragraph" w:customStyle="1" w:styleId="Guidance">
    <w:name w:val="Guidance"/>
    <w:basedOn w:val="Normal"/>
    <w:rsid w:val="008E74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9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24D12-44D2-4B82-A32F-22FB45BB1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3175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Ericsson</Company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Shi Cong</dc:creator>
  <cp:keywords>3GPP; OPPO; TDoc</cp:keywords>
  <cp:lastModifiedBy>OPPO-SC</cp:lastModifiedBy>
  <cp:revision>763</cp:revision>
  <cp:lastPrinted>2008-01-31T00:09:00Z</cp:lastPrinted>
  <dcterms:created xsi:type="dcterms:W3CDTF">2017-05-02T02:20:00Z</dcterms:created>
  <dcterms:modified xsi:type="dcterms:W3CDTF">2017-09-28T08:11:00Z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